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6BEF28" w14:textId="55DB5E94" w:rsidR="00D955AC" w:rsidRPr="006B0DDC" w:rsidRDefault="00F50089" w:rsidP="006B0DDC">
      <w:pPr>
        <w:spacing w:after="0" w:line="240" w:lineRule="auto"/>
        <w:ind w:left="-91"/>
        <w:jc w:val="center"/>
        <w:rPr>
          <w:rStyle w:val="normaltextrun"/>
          <w:rFonts w:eastAsia="Calibri" w:cstheme="minorHAnsi"/>
          <w:b/>
          <w:bCs/>
          <w:color w:val="002060"/>
          <w:sz w:val="24"/>
          <w:szCs w:val="24"/>
        </w:rPr>
      </w:pPr>
      <w:r w:rsidRPr="006B0DDC">
        <w:rPr>
          <w:rStyle w:val="normaltextrun"/>
          <w:rFonts w:eastAsia="Calibri" w:cstheme="minorHAnsi"/>
          <w:b/>
          <w:bCs/>
          <w:color w:val="002060"/>
          <w:sz w:val="24"/>
          <w:szCs w:val="24"/>
        </w:rPr>
        <w:t>Szczegółowe zasady finansowania i rozliczania</w:t>
      </w:r>
    </w:p>
    <w:p w14:paraId="09FA35A5" w14:textId="38986EB1" w:rsidR="00EC0D10" w:rsidRPr="006B0DDC" w:rsidRDefault="00F50089" w:rsidP="006B0DDC">
      <w:pPr>
        <w:spacing w:after="0" w:line="240" w:lineRule="auto"/>
        <w:ind w:left="-90"/>
        <w:jc w:val="center"/>
        <w:rPr>
          <w:rStyle w:val="normaltextrun"/>
          <w:rFonts w:eastAsia="Calibri" w:cstheme="minorHAnsi"/>
          <w:b/>
          <w:bCs/>
          <w:color w:val="002060"/>
          <w:sz w:val="24"/>
          <w:szCs w:val="24"/>
        </w:rPr>
      </w:pPr>
      <w:r w:rsidRPr="006B0DDC">
        <w:rPr>
          <w:rStyle w:val="normaltextrun"/>
          <w:rFonts w:eastAsia="Calibri" w:cstheme="minorHAnsi"/>
          <w:b/>
          <w:bCs/>
          <w:color w:val="002060"/>
          <w:sz w:val="24"/>
          <w:szCs w:val="24"/>
        </w:rPr>
        <w:t xml:space="preserve">projektów </w:t>
      </w:r>
      <w:r w:rsidR="00D955AC" w:rsidRPr="006B0DDC">
        <w:rPr>
          <w:rStyle w:val="normaltextrun"/>
          <w:rFonts w:eastAsia="Calibri" w:cstheme="minorHAnsi"/>
          <w:b/>
          <w:bCs/>
          <w:color w:val="002060"/>
          <w:sz w:val="24"/>
          <w:szCs w:val="24"/>
        </w:rPr>
        <w:t xml:space="preserve">naukowych </w:t>
      </w:r>
      <w:r w:rsidRPr="006B0DDC">
        <w:rPr>
          <w:rStyle w:val="normaltextrun"/>
          <w:rFonts w:eastAsia="Calibri" w:cstheme="minorHAnsi"/>
          <w:b/>
          <w:bCs/>
          <w:color w:val="002060"/>
          <w:sz w:val="24"/>
          <w:szCs w:val="24"/>
        </w:rPr>
        <w:t>wyłanianych w trybie konkurs</w:t>
      </w:r>
      <w:r w:rsidR="00D23F3A" w:rsidRPr="006B0DDC">
        <w:rPr>
          <w:rStyle w:val="normaltextrun"/>
          <w:rFonts w:eastAsia="Calibri" w:cstheme="minorHAnsi"/>
          <w:b/>
          <w:bCs/>
          <w:color w:val="002060"/>
          <w:sz w:val="24"/>
          <w:szCs w:val="24"/>
        </w:rPr>
        <w:t>u Projektów</w:t>
      </w:r>
    </w:p>
    <w:p w14:paraId="75186D62" w14:textId="77777777" w:rsidR="00D82466" w:rsidRPr="006B0DDC" w:rsidRDefault="00D82466" w:rsidP="006B0DDC">
      <w:pPr>
        <w:spacing w:after="0" w:line="240" w:lineRule="auto"/>
        <w:ind w:left="-90" w:firstLine="90"/>
        <w:jc w:val="both"/>
        <w:rPr>
          <w:rStyle w:val="normaltextrun"/>
          <w:rFonts w:eastAsia="Calibri" w:cstheme="minorHAnsi"/>
          <w:b/>
          <w:bCs/>
          <w:color w:val="002060"/>
          <w:sz w:val="24"/>
          <w:szCs w:val="24"/>
        </w:rPr>
      </w:pPr>
    </w:p>
    <w:p w14:paraId="12443DBE" w14:textId="77777777" w:rsidR="00D82466" w:rsidRPr="006B0DDC" w:rsidRDefault="00D955AC" w:rsidP="006B0DDC">
      <w:pPr>
        <w:pStyle w:val="Akapitzlist"/>
        <w:numPr>
          <w:ilvl w:val="0"/>
          <w:numId w:val="23"/>
        </w:numPr>
        <w:spacing w:after="0" w:line="240" w:lineRule="auto"/>
        <w:ind w:left="426" w:hanging="426"/>
        <w:jc w:val="both"/>
        <w:rPr>
          <w:rFonts w:eastAsiaTheme="minorEastAsia" w:cstheme="minorHAnsi"/>
          <w:sz w:val="24"/>
          <w:szCs w:val="24"/>
        </w:rPr>
      </w:pPr>
      <w:r w:rsidRPr="006B0DDC">
        <w:rPr>
          <w:rFonts w:eastAsiaTheme="minorEastAsia" w:cstheme="minorHAnsi"/>
          <w:sz w:val="24"/>
          <w:szCs w:val="24"/>
        </w:rPr>
        <w:t>Nabór wniosków prowadzony jest zgodnie z terminami podanymi w Komunikacie Dyrekcji.</w:t>
      </w:r>
    </w:p>
    <w:p w14:paraId="02819621" w14:textId="77777777" w:rsidR="00D82466" w:rsidRPr="006B0DDC" w:rsidRDefault="00EC0D10" w:rsidP="006B0DDC">
      <w:pPr>
        <w:pStyle w:val="Akapitzlist"/>
        <w:numPr>
          <w:ilvl w:val="0"/>
          <w:numId w:val="23"/>
        </w:numPr>
        <w:spacing w:after="0" w:line="240" w:lineRule="auto"/>
        <w:ind w:left="426" w:hanging="426"/>
        <w:jc w:val="both"/>
        <w:rPr>
          <w:rFonts w:eastAsiaTheme="minorEastAsia" w:cstheme="minorHAnsi"/>
          <w:sz w:val="24"/>
          <w:szCs w:val="24"/>
        </w:rPr>
      </w:pPr>
      <w:r w:rsidRPr="006B0DDC">
        <w:rPr>
          <w:rFonts w:eastAsiaTheme="minorEastAsia" w:cstheme="minorHAnsi"/>
          <w:sz w:val="24"/>
          <w:szCs w:val="24"/>
        </w:rPr>
        <w:t xml:space="preserve">Wnioskodawca może być kierownikiem tylko jednego </w:t>
      </w:r>
      <w:r w:rsidR="0044096B" w:rsidRPr="006B0DDC">
        <w:rPr>
          <w:rFonts w:eastAsiaTheme="minorEastAsia" w:cstheme="minorHAnsi"/>
          <w:sz w:val="24"/>
          <w:szCs w:val="24"/>
        </w:rPr>
        <w:t>Projektu</w:t>
      </w:r>
      <w:r w:rsidRPr="006B0DDC">
        <w:rPr>
          <w:rFonts w:eastAsiaTheme="minorEastAsia" w:cstheme="minorHAnsi"/>
          <w:sz w:val="24"/>
          <w:szCs w:val="24"/>
        </w:rPr>
        <w:t xml:space="preserve">. </w:t>
      </w:r>
    </w:p>
    <w:p w14:paraId="21661172" w14:textId="0DA6AE61" w:rsidR="00D82466" w:rsidRPr="006B0DDC" w:rsidRDefault="00D955AC" w:rsidP="006B0DDC">
      <w:pPr>
        <w:pStyle w:val="Akapitzlist"/>
        <w:numPr>
          <w:ilvl w:val="0"/>
          <w:numId w:val="23"/>
        </w:numPr>
        <w:spacing w:after="0" w:line="240" w:lineRule="auto"/>
        <w:ind w:left="426" w:hanging="426"/>
        <w:jc w:val="both"/>
        <w:rPr>
          <w:rFonts w:eastAsiaTheme="minorEastAsia" w:cstheme="minorHAnsi"/>
          <w:sz w:val="24"/>
          <w:szCs w:val="24"/>
        </w:rPr>
      </w:pPr>
      <w:r w:rsidRPr="006B0DDC">
        <w:rPr>
          <w:rFonts w:eastAsiaTheme="minorEastAsia" w:cstheme="minorHAnsi"/>
          <w:sz w:val="24"/>
          <w:szCs w:val="24"/>
        </w:rPr>
        <w:t>W</w:t>
      </w:r>
      <w:r w:rsidR="00EC0D10" w:rsidRPr="006B0DDC">
        <w:rPr>
          <w:rFonts w:eastAsiaTheme="minorEastAsia" w:cstheme="minorHAnsi"/>
          <w:sz w:val="24"/>
          <w:szCs w:val="24"/>
        </w:rPr>
        <w:t xml:space="preserve"> przypadku doty</w:t>
      </w:r>
      <w:bookmarkStart w:id="0" w:name="_GoBack"/>
      <w:bookmarkEnd w:id="0"/>
      <w:r w:rsidR="00EC0D10" w:rsidRPr="006B0DDC">
        <w:rPr>
          <w:rFonts w:eastAsiaTheme="minorEastAsia" w:cstheme="minorHAnsi"/>
          <w:sz w:val="24"/>
          <w:szCs w:val="24"/>
        </w:rPr>
        <w:t>chczasowych beneficjentów, warunkiem aplikowania w kolejnej edycji</w:t>
      </w:r>
      <w:r w:rsidR="00D82466" w:rsidRPr="006B0DDC">
        <w:rPr>
          <w:rFonts w:eastAsiaTheme="minorEastAsia" w:cstheme="minorHAnsi"/>
          <w:sz w:val="24"/>
          <w:szCs w:val="24"/>
        </w:rPr>
        <w:t xml:space="preserve"> </w:t>
      </w:r>
      <w:r w:rsidR="00EC0D10" w:rsidRPr="006B0DDC">
        <w:rPr>
          <w:rFonts w:eastAsiaTheme="minorEastAsia" w:cstheme="minorHAnsi"/>
          <w:sz w:val="24"/>
          <w:szCs w:val="24"/>
        </w:rPr>
        <w:t xml:space="preserve">konkursu jest przedstawienie </w:t>
      </w:r>
      <w:r w:rsidRPr="006B0DDC">
        <w:rPr>
          <w:rFonts w:eastAsiaTheme="minorEastAsia" w:cstheme="minorHAnsi"/>
          <w:sz w:val="24"/>
          <w:szCs w:val="24"/>
        </w:rPr>
        <w:t xml:space="preserve">Dyrektorowi IMDiK PAN raportu z realizacji </w:t>
      </w:r>
      <w:r w:rsidR="0044096B" w:rsidRPr="006B0DDC">
        <w:rPr>
          <w:rFonts w:eastAsiaTheme="minorEastAsia" w:cstheme="minorHAnsi"/>
          <w:sz w:val="24"/>
          <w:szCs w:val="24"/>
        </w:rPr>
        <w:t>P</w:t>
      </w:r>
      <w:r w:rsidRPr="006B0DDC">
        <w:rPr>
          <w:rFonts w:eastAsiaTheme="minorEastAsia" w:cstheme="minorHAnsi"/>
          <w:sz w:val="24"/>
          <w:szCs w:val="24"/>
        </w:rPr>
        <w:t xml:space="preserve">rojektu finansowanego w ramach wcześniejszej edycji oraz uznanie tego </w:t>
      </w:r>
      <w:r w:rsidR="0044096B" w:rsidRPr="006B0DDC">
        <w:rPr>
          <w:rFonts w:eastAsiaTheme="minorEastAsia" w:cstheme="minorHAnsi"/>
          <w:sz w:val="24"/>
          <w:szCs w:val="24"/>
        </w:rPr>
        <w:t>P</w:t>
      </w:r>
      <w:r w:rsidRPr="006B0DDC">
        <w:rPr>
          <w:rFonts w:eastAsiaTheme="minorEastAsia" w:cstheme="minorHAnsi"/>
          <w:sz w:val="24"/>
          <w:szCs w:val="24"/>
        </w:rPr>
        <w:t xml:space="preserve">rojektu za wykonany </w:t>
      </w:r>
      <w:r w:rsidR="00CF5C03">
        <w:rPr>
          <w:rFonts w:eastAsiaTheme="minorEastAsia" w:cstheme="minorHAnsi"/>
          <w:sz w:val="24"/>
          <w:szCs w:val="24"/>
        </w:rPr>
        <w:br/>
      </w:r>
      <w:r w:rsidRPr="006B0DDC">
        <w:rPr>
          <w:rFonts w:eastAsiaTheme="minorEastAsia" w:cstheme="minorHAnsi"/>
          <w:sz w:val="24"/>
          <w:szCs w:val="24"/>
        </w:rPr>
        <w:t>i rozliczony.</w:t>
      </w:r>
    </w:p>
    <w:p w14:paraId="255FD73E" w14:textId="77777777" w:rsidR="00D82466" w:rsidRPr="006B0DDC" w:rsidRDefault="00D955AC" w:rsidP="006B0DDC">
      <w:pPr>
        <w:pStyle w:val="Akapitzlist"/>
        <w:numPr>
          <w:ilvl w:val="0"/>
          <w:numId w:val="23"/>
        </w:numPr>
        <w:spacing w:after="0" w:line="240" w:lineRule="auto"/>
        <w:ind w:left="426" w:hanging="426"/>
        <w:jc w:val="both"/>
        <w:rPr>
          <w:rFonts w:eastAsiaTheme="minorEastAsia" w:cstheme="minorHAnsi"/>
          <w:sz w:val="24"/>
          <w:szCs w:val="24"/>
        </w:rPr>
      </w:pPr>
      <w:r w:rsidRPr="006B0DDC">
        <w:rPr>
          <w:rFonts w:eastAsiaTheme="minorEastAsia" w:cstheme="minorHAnsi"/>
          <w:color w:val="000000" w:themeColor="text1"/>
          <w:sz w:val="24"/>
          <w:szCs w:val="24"/>
        </w:rPr>
        <w:t>Maksymalny o</w:t>
      </w:r>
      <w:r w:rsidR="2EADF8F2" w:rsidRPr="006B0DDC">
        <w:rPr>
          <w:rFonts w:eastAsiaTheme="minorEastAsia" w:cstheme="minorHAnsi"/>
          <w:color w:val="000000" w:themeColor="text1"/>
          <w:sz w:val="24"/>
          <w:szCs w:val="24"/>
        </w:rPr>
        <w:t>kres</w:t>
      </w:r>
      <w:r w:rsidRPr="006B0DDC">
        <w:rPr>
          <w:rFonts w:eastAsiaTheme="minorEastAsia" w:cstheme="minorHAnsi"/>
          <w:color w:val="000000" w:themeColor="text1"/>
          <w:sz w:val="24"/>
          <w:szCs w:val="24"/>
        </w:rPr>
        <w:t xml:space="preserve"> realizacji </w:t>
      </w:r>
      <w:r w:rsidR="0044096B" w:rsidRPr="006B0DDC">
        <w:rPr>
          <w:rFonts w:eastAsiaTheme="minorEastAsia" w:cstheme="minorHAnsi"/>
          <w:color w:val="000000" w:themeColor="text1"/>
          <w:sz w:val="24"/>
          <w:szCs w:val="24"/>
        </w:rPr>
        <w:t>P</w:t>
      </w:r>
      <w:r w:rsidRPr="006B0DDC">
        <w:rPr>
          <w:rFonts w:eastAsiaTheme="minorEastAsia" w:cstheme="minorHAnsi"/>
          <w:color w:val="000000" w:themeColor="text1"/>
          <w:sz w:val="24"/>
          <w:szCs w:val="24"/>
        </w:rPr>
        <w:t>rojektu</w:t>
      </w:r>
      <w:r w:rsidR="2EADF8F2" w:rsidRPr="006B0DDC">
        <w:rPr>
          <w:rFonts w:eastAsiaTheme="minorEastAsia" w:cstheme="minorHAnsi"/>
          <w:color w:val="000000" w:themeColor="text1"/>
          <w:sz w:val="24"/>
          <w:szCs w:val="24"/>
        </w:rPr>
        <w:t xml:space="preserve"> wynosi 12 miesięcy.</w:t>
      </w:r>
    </w:p>
    <w:p w14:paraId="4B4DC88F" w14:textId="1BC40F4A" w:rsidR="00D82466" w:rsidRPr="006B0DDC" w:rsidRDefault="0044096B" w:rsidP="006B0DDC">
      <w:pPr>
        <w:pStyle w:val="Akapitzlist"/>
        <w:numPr>
          <w:ilvl w:val="0"/>
          <w:numId w:val="23"/>
        </w:numPr>
        <w:spacing w:after="0" w:line="240" w:lineRule="auto"/>
        <w:ind w:left="426" w:hanging="426"/>
        <w:jc w:val="both"/>
        <w:rPr>
          <w:rFonts w:eastAsiaTheme="minorEastAsia" w:cstheme="minorHAnsi"/>
          <w:sz w:val="24"/>
          <w:szCs w:val="24"/>
        </w:rPr>
      </w:pPr>
      <w:r w:rsidRPr="006B0DDC">
        <w:rPr>
          <w:rFonts w:eastAsiaTheme="minorEastAsia" w:cstheme="minorHAnsi"/>
          <w:color w:val="000000" w:themeColor="text1"/>
          <w:sz w:val="24"/>
          <w:szCs w:val="24"/>
        </w:rPr>
        <w:t xml:space="preserve">Za rozpoczęcie realizacji </w:t>
      </w:r>
      <w:r w:rsidR="00CF5C03">
        <w:rPr>
          <w:rFonts w:eastAsiaTheme="minorEastAsia" w:cstheme="minorHAnsi"/>
          <w:color w:val="000000" w:themeColor="text1"/>
          <w:sz w:val="24"/>
          <w:szCs w:val="24"/>
        </w:rPr>
        <w:t>P</w:t>
      </w:r>
      <w:r w:rsidRPr="006B0DDC">
        <w:rPr>
          <w:rFonts w:eastAsiaTheme="minorEastAsia" w:cstheme="minorHAnsi"/>
          <w:color w:val="000000" w:themeColor="text1"/>
          <w:sz w:val="24"/>
          <w:szCs w:val="24"/>
        </w:rPr>
        <w:t xml:space="preserve">rojektu uznaje się domyślnie datę podpisania umowy </w:t>
      </w:r>
      <w:r w:rsidR="00CF5C03">
        <w:rPr>
          <w:rFonts w:eastAsiaTheme="minorEastAsia" w:cstheme="minorHAnsi"/>
          <w:color w:val="000000" w:themeColor="text1"/>
          <w:sz w:val="24"/>
          <w:szCs w:val="24"/>
        </w:rPr>
        <w:br/>
      </w:r>
      <w:r w:rsidRPr="006B0DDC">
        <w:rPr>
          <w:rFonts w:eastAsiaTheme="minorEastAsia" w:cstheme="minorHAnsi"/>
          <w:color w:val="000000" w:themeColor="text1"/>
          <w:sz w:val="24"/>
          <w:szCs w:val="24"/>
        </w:rPr>
        <w:t>o finansowanie przez ostatnią ze Stron, chyba, że Wnioskodawca wskazał konkretną datę rozpoczęcia realizacji we wniosku projektowym, późniejszą niż dzień podpisania umowy, która została zaakceptowana przez Dyrekcję IMDiK PAN.</w:t>
      </w:r>
    </w:p>
    <w:p w14:paraId="64621ECD" w14:textId="77777777" w:rsidR="00D82466" w:rsidRPr="006B0DDC" w:rsidRDefault="00D82466" w:rsidP="006B0DDC">
      <w:pPr>
        <w:pStyle w:val="Akapitzlist"/>
        <w:numPr>
          <w:ilvl w:val="0"/>
          <w:numId w:val="23"/>
        </w:numPr>
        <w:spacing w:after="0" w:line="240" w:lineRule="auto"/>
        <w:ind w:left="426" w:hanging="426"/>
        <w:jc w:val="both"/>
        <w:rPr>
          <w:rFonts w:eastAsiaTheme="minorEastAsia" w:cstheme="minorHAnsi"/>
          <w:sz w:val="24"/>
          <w:szCs w:val="24"/>
        </w:rPr>
      </w:pPr>
      <w:r w:rsidRPr="006B0DDC">
        <w:rPr>
          <w:rFonts w:eastAsiaTheme="minorEastAsia" w:cstheme="minorHAnsi"/>
          <w:sz w:val="24"/>
          <w:szCs w:val="24"/>
        </w:rPr>
        <w:t xml:space="preserve">Pisemny wniosek o przedłużenie okresu realizacji Projektu wraz z uzasadnieniem należy złożyć co najmniej 30 dni przed datą zakończenia realizacji Projektu określoną w Umowie. Wniosek składa Kierownik Projektu. </w:t>
      </w:r>
    </w:p>
    <w:p w14:paraId="734A6A8E" w14:textId="28E4962E" w:rsidR="00D82466" w:rsidRPr="006B0DDC" w:rsidRDefault="00EC0D10" w:rsidP="006B0DDC">
      <w:pPr>
        <w:pStyle w:val="Akapitzlist"/>
        <w:numPr>
          <w:ilvl w:val="0"/>
          <w:numId w:val="23"/>
        </w:numPr>
        <w:spacing w:after="0" w:line="240" w:lineRule="auto"/>
        <w:ind w:left="426" w:hanging="426"/>
        <w:jc w:val="both"/>
        <w:rPr>
          <w:rFonts w:eastAsiaTheme="minorEastAsia" w:cstheme="minorHAnsi"/>
          <w:sz w:val="24"/>
          <w:szCs w:val="24"/>
        </w:rPr>
      </w:pPr>
      <w:r w:rsidRPr="006B0DDC">
        <w:rPr>
          <w:rFonts w:eastAsiaTheme="minorEastAsia" w:cstheme="minorHAnsi"/>
          <w:color w:val="000000" w:themeColor="text1"/>
          <w:sz w:val="24"/>
          <w:szCs w:val="24"/>
        </w:rPr>
        <w:t>Maksymalna kwota, o którą można wnioskować to 50 000 zł.</w:t>
      </w:r>
    </w:p>
    <w:p w14:paraId="73491B17" w14:textId="13B1CA72" w:rsidR="00D955AC" w:rsidRPr="006B0DDC" w:rsidRDefault="00D82466" w:rsidP="006B0DDC">
      <w:pPr>
        <w:spacing w:after="0" w:line="240" w:lineRule="auto"/>
        <w:ind w:left="709" w:hanging="283"/>
        <w:jc w:val="both"/>
        <w:rPr>
          <w:rFonts w:eastAsiaTheme="minorEastAsia" w:cstheme="minorHAnsi"/>
          <w:sz w:val="24"/>
          <w:szCs w:val="24"/>
        </w:rPr>
      </w:pPr>
      <w:r w:rsidRPr="006B0DDC">
        <w:rPr>
          <w:rFonts w:eastAsiaTheme="minorEastAsia" w:cstheme="minorHAnsi"/>
          <w:color w:val="000000" w:themeColor="text1"/>
          <w:sz w:val="24"/>
          <w:szCs w:val="24"/>
        </w:rPr>
        <w:t>a) d</w:t>
      </w:r>
      <w:r w:rsidR="00D955AC" w:rsidRPr="006B0DDC">
        <w:rPr>
          <w:rFonts w:eastAsiaTheme="minorEastAsia" w:cstheme="minorHAnsi"/>
          <w:color w:val="000000" w:themeColor="text1"/>
          <w:sz w:val="24"/>
          <w:szCs w:val="24"/>
        </w:rPr>
        <w:t>o kosztów kwalifikowalnych należą m.in.:</w:t>
      </w:r>
    </w:p>
    <w:p w14:paraId="56A13DF6" w14:textId="77777777" w:rsidR="00D955AC" w:rsidRPr="006B0DDC" w:rsidRDefault="00D955AC" w:rsidP="00CF5C03">
      <w:pPr>
        <w:pStyle w:val="Akapitzlist"/>
        <w:numPr>
          <w:ilvl w:val="0"/>
          <w:numId w:val="10"/>
        </w:numPr>
        <w:spacing w:after="0" w:line="240" w:lineRule="auto"/>
        <w:ind w:left="1134"/>
        <w:jc w:val="both"/>
        <w:rPr>
          <w:rFonts w:eastAsiaTheme="minorEastAsia" w:cstheme="minorHAnsi"/>
          <w:color w:val="000000" w:themeColor="text1"/>
          <w:sz w:val="24"/>
          <w:szCs w:val="24"/>
        </w:rPr>
      </w:pPr>
      <w:r w:rsidRPr="006B0DDC">
        <w:rPr>
          <w:rFonts w:eastAsiaTheme="minorEastAsia" w:cstheme="minorHAnsi"/>
          <w:color w:val="000000" w:themeColor="text1"/>
          <w:sz w:val="24"/>
          <w:szCs w:val="24"/>
        </w:rPr>
        <w:t>odczynniki,</w:t>
      </w:r>
    </w:p>
    <w:p w14:paraId="02D2E2E8" w14:textId="77777777" w:rsidR="00D955AC" w:rsidRPr="006B0DDC" w:rsidRDefault="00D955AC" w:rsidP="002540AF">
      <w:pPr>
        <w:pStyle w:val="Akapitzlist"/>
        <w:numPr>
          <w:ilvl w:val="0"/>
          <w:numId w:val="10"/>
        </w:numPr>
        <w:spacing w:after="0" w:line="240" w:lineRule="auto"/>
        <w:ind w:left="1134"/>
        <w:jc w:val="both"/>
        <w:rPr>
          <w:rFonts w:eastAsiaTheme="minorEastAsia" w:cstheme="minorHAnsi"/>
          <w:color w:val="000000" w:themeColor="text1"/>
          <w:sz w:val="24"/>
          <w:szCs w:val="24"/>
        </w:rPr>
      </w:pPr>
      <w:r w:rsidRPr="006B0DDC">
        <w:rPr>
          <w:rFonts w:eastAsiaTheme="minorEastAsia" w:cstheme="minorHAnsi"/>
          <w:color w:val="000000" w:themeColor="text1"/>
          <w:sz w:val="24"/>
          <w:szCs w:val="24"/>
        </w:rPr>
        <w:t>materiały zużywalne,</w:t>
      </w:r>
    </w:p>
    <w:p w14:paraId="6F579E44" w14:textId="77777777" w:rsidR="00D955AC" w:rsidRPr="006B0DDC" w:rsidRDefault="00D955AC" w:rsidP="002540AF">
      <w:pPr>
        <w:pStyle w:val="Akapitzlist"/>
        <w:numPr>
          <w:ilvl w:val="0"/>
          <w:numId w:val="10"/>
        </w:numPr>
        <w:spacing w:after="0" w:line="240" w:lineRule="auto"/>
        <w:ind w:left="1134"/>
        <w:jc w:val="both"/>
        <w:rPr>
          <w:rFonts w:eastAsiaTheme="minorEastAsia" w:cstheme="minorHAnsi"/>
          <w:color w:val="000000" w:themeColor="text1"/>
          <w:sz w:val="24"/>
          <w:szCs w:val="24"/>
        </w:rPr>
      </w:pPr>
      <w:r w:rsidRPr="006B0DDC">
        <w:rPr>
          <w:rFonts w:eastAsiaTheme="minorEastAsia" w:cstheme="minorHAnsi"/>
          <w:color w:val="000000" w:themeColor="text1"/>
          <w:sz w:val="24"/>
          <w:szCs w:val="24"/>
        </w:rPr>
        <w:t>drobny sprzęt laboratoryjny,</w:t>
      </w:r>
    </w:p>
    <w:p w14:paraId="0F5F9B8E" w14:textId="77777777" w:rsidR="00D955AC" w:rsidRPr="006B0DDC" w:rsidRDefault="00D955AC" w:rsidP="002540AF">
      <w:pPr>
        <w:pStyle w:val="Akapitzlist"/>
        <w:numPr>
          <w:ilvl w:val="0"/>
          <w:numId w:val="10"/>
        </w:numPr>
        <w:spacing w:after="0" w:line="240" w:lineRule="auto"/>
        <w:ind w:left="1134"/>
        <w:jc w:val="both"/>
        <w:rPr>
          <w:rFonts w:eastAsiaTheme="minorEastAsia" w:cstheme="minorHAnsi"/>
          <w:color w:val="000000" w:themeColor="text1"/>
          <w:sz w:val="24"/>
          <w:szCs w:val="24"/>
        </w:rPr>
      </w:pPr>
      <w:r w:rsidRPr="006B0DDC">
        <w:rPr>
          <w:rFonts w:eastAsiaTheme="minorEastAsia" w:cstheme="minorHAnsi"/>
          <w:color w:val="000000" w:themeColor="text1"/>
          <w:sz w:val="24"/>
          <w:szCs w:val="24"/>
        </w:rPr>
        <w:t>koszt zakupu zwierząt, linii komórkowych,</w:t>
      </w:r>
    </w:p>
    <w:p w14:paraId="61DF62F0" w14:textId="77777777" w:rsidR="00D955AC" w:rsidRPr="006B0DDC" w:rsidRDefault="00D955AC" w:rsidP="002540AF">
      <w:pPr>
        <w:pStyle w:val="Akapitzlist"/>
        <w:numPr>
          <w:ilvl w:val="0"/>
          <w:numId w:val="10"/>
        </w:numPr>
        <w:spacing w:after="0" w:line="240" w:lineRule="auto"/>
        <w:ind w:left="1134"/>
        <w:jc w:val="both"/>
        <w:rPr>
          <w:rFonts w:eastAsiaTheme="minorEastAsia" w:cstheme="minorHAnsi"/>
          <w:color w:val="000000" w:themeColor="text1"/>
          <w:sz w:val="24"/>
          <w:szCs w:val="24"/>
        </w:rPr>
      </w:pPr>
      <w:r w:rsidRPr="006B0DDC">
        <w:rPr>
          <w:rFonts w:eastAsiaTheme="minorEastAsia" w:cstheme="minorHAnsi"/>
          <w:color w:val="000000" w:themeColor="text1"/>
          <w:sz w:val="24"/>
          <w:szCs w:val="24"/>
        </w:rPr>
        <w:t>koszty transportu materiału badawczego,</w:t>
      </w:r>
    </w:p>
    <w:p w14:paraId="51E36E8C" w14:textId="77777777" w:rsidR="00D955AC" w:rsidRPr="006B0DDC" w:rsidRDefault="00D955AC" w:rsidP="002540AF">
      <w:pPr>
        <w:pStyle w:val="Akapitzlist"/>
        <w:numPr>
          <w:ilvl w:val="0"/>
          <w:numId w:val="10"/>
        </w:numPr>
        <w:spacing w:after="0" w:line="240" w:lineRule="auto"/>
        <w:ind w:left="1134"/>
        <w:jc w:val="both"/>
        <w:rPr>
          <w:rFonts w:eastAsiaTheme="minorEastAsia" w:cstheme="minorHAnsi"/>
          <w:color w:val="000000" w:themeColor="text1"/>
          <w:sz w:val="24"/>
          <w:szCs w:val="24"/>
        </w:rPr>
      </w:pPr>
      <w:r w:rsidRPr="006B0DDC">
        <w:rPr>
          <w:rFonts w:eastAsiaTheme="minorEastAsia" w:cstheme="minorHAnsi"/>
          <w:color w:val="000000" w:themeColor="text1"/>
          <w:sz w:val="24"/>
          <w:szCs w:val="24"/>
        </w:rPr>
        <w:t>usługi wewnętrzne – badawcze,</w:t>
      </w:r>
    </w:p>
    <w:p w14:paraId="1D14D724" w14:textId="4A299AAD" w:rsidR="00D955AC" w:rsidRPr="006B0DDC" w:rsidRDefault="00D955AC" w:rsidP="002540AF">
      <w:pPr>
        <w:pStyle w:val="Akapitzlist"/>
        <w:numPr>
          <w:ilvl w:val="0"/>
          <w:numId w:val="10"/>
        </w:numPr>
        <w:spacing w:after="0" w:line="240" w:lineRule="auto"/>
        <w:ind w:left="1134"/>
        <w:jc w:val="both"/>
        <w:rPr>
          <w:rFonts w:eastAsiaTheme="minorEastAsia" w:cstheme="minorHAnsi"/>
          <w:color w:val="000000" w:themeColor="text1"/>
          <w:sz w:val="24"/>
          <w:szCs w:val="24"/>
        </w:rPr>
      </w:pPr>
      <w:r w:rsidRPr="006B0DDC">
        <w:rPr>
          <w:rFonts w:eastAsiaTheme="minorEastAsia" w:cstheme="minorHAnsi"/>
          <w:color w:val="000000" w:themeColor="text1"/>
          <w:sz w:val="24"/>
          <w:szCs w:val="24"/>
        </w:rPr>
        <w:t>usługi zewnętrzne – badawcze</w:t>
      </w:r>
      <w:r w:rsidR="00D82466" w:rsidRPr="006B0DDC">
        <w:rPr>
          <w:rFonts w:eastAsiaTheme="minorEastAsia" w:cstheme="minorHAnsi"/>
          <w:color w:val="000000" w:themeColor="text1"/>
          <w:sz w:val="24"/>
          <w:szCs w:val="24"/>
        </w:rPr>
        <w:t>,</w:t>
      </w:r>
    </w:p>
    <w:p w14:paraId="438E313B" w14:textId="4FFCD7E7" w:rsidR="00D955AC" w:rsidRPr="006B0DDC" w:rsidRDefault="00D82466" w:rsidP="006B0DDC">
      <w:pPr>
        <w:spacing w:after="0" w:line="240" w:lineRule="auto"/>
        <w:ind w:left="709" w:hanging="283"/>
        <w:jc w:val="both"/>
        <w:rPr>
          <w:rFonts w:eastAsiaTheme="minorEastAsia" w:cstheme="minorHAnsi"/>
          <w:color w:val="000000" w:themeColor="text1"/>
          <w:sz w:val="24"/>
          <w:szCs w:val="24"/>
        </w:rPr>
      </w:pPr>
      <w:r w:rsidRPr="006B0DDC">
        <w:rPr>
          <w:rFonts w:eastAsiaTheme="minorEastAsia" w:cstheme="minorHAnsi"/>
          <w:color w:val="000000" w:themeColor="text1"/>
          <w:sz w:val="24"/>
          <w:szCs w:val="24"/>
        </w:rPr>
        <w:t xml:space="preserve">b) </w:t>
      </w:r>
      <w:r w:rsidRPr="006B0DDC">
        <w:rPr>
          <w:rFonts w:eastAsiaTheme="minorEastAsia" w:cstheme="minorHAnsi"/>
          <w:color w:val="000000" w:themeColor="text1"/>
          <w:sz w:val="24"/>
          <w:szCs w:val="24"/>
        </w:rPr>
        <w:tab/>
        <w:t>d</w:t>
      </w:r>
      <w:r w:rsidR="00D955AC" w:rsidRPr="006B0DDC">
        <w:rPr>
          <w:rFonts w:eastAsiaTheme="minorEastAsia" w:cstheme="minorHAnsi"/>
          <w:color w:val="000000" w:themeColor="text1"/>
          <w:sz w:val="24"/>
          <w:szCs w:val="24"/>
        </w:rPr>
        <w:t>o kosztów niekwalifikowalnych należą m.in.:</w:t>
      </w:r>
    </w:p>
    <w:p w14:paraId="41038444" w14:textId="77777777" w:rsidR="00D955AC" w:rsidRPr="006B0DDC" w:rsidRDefault="00D955AC" w:rsidP="002540AF">
      <w:pPr>
        <w:pStyle w:val="Akapitzlist"/>
        <w:numPr>
          <w:ilvl w:val="0"/>
          <w:numId w:val="24"/>
        </w:numPr>
        <w:spacing w:after="0" w:line="240" w:lineRule="auto"/>
        <w:ind w:left="1134"/>
        <w:jc w:val="both"/>
        <w:rPr>
          <w:rFonts w:eastAsiaTheme="minorEastAsia" w:cstheme="minorHAnsi"/>
          <w:color w:val="000000" w:themeColor="text1"/>
          <w:sz w:val="24"/>
          <w:szCs w:val="24"/>
        </w:rPr>
      </w:pPr>
      <w:r w:rsidRPr="006B0DDC">
        <w:rPr>
          <w:rFonts w:eastAsiaTheme="minorEastAsia" w:cstheme="minorHAnsi"/>
          <w:color w:val="000000" w:themeColor="text1"/>
          <w:sz w:val="24"/>
          <w:szCs w:val="24"/>
        </w:rPr>
        <w:t>serwis aparatury badawczej,</w:t>
      </w:r>
    </w:p>
    <w:p w14:paraId="3EF60AC1" w14:textId="77777777" w:rsidR="00D955AC" w:rsidRPr="006B0DDC" w:rsidRDefault="00D955AC" w:rsidP="002540AF">
      <w:pPr>
        <w:pStyle w:val="Akapitzlist"/>
        <w:numPr>
          <w:ilvl w:val="0"/>
          <w:numId w:val="24"/>
        </w:numPr>
        <w:spacing w:after="0" w:line="240" w:lineRule="auto"/>
        <w:ind w:left="1134"/>
        <w:jc w:val="both"/>
        <w:rPr>
          <w:rFonts w:eastAsiaTheme="minorEastAsia" w:cstheme="minorHAnsi"/>
          <w:color w:val="000000" w:themeColor="text1"/>
          <w:sz w:val="24"/>
          <w:szCs w:val="24"/>
        </w:rPr>
      </w:pPr>
      <w:r w:rsidRPr="006B0DDC">
        <w:rPr>
          <w:rFonts w:eastAsiaTheme="minorEastAsia" w:cstheme="minorHAnsi"/>
          <w:color w:val="000000" w:themeColor="text1"/>
          <w:sz w:val="24"/>
          <w:szCs w:val="24"/>
        </w:rPr>
        <w:t>wszelkiego rodzaju wynagrodzenia (bez względu na charakter umowy),</w:t>
      </w:r>
    </w:p>
    <w:p w14:paraId="00077718" w14:textId="77777777" w:rsidR="00D955AC" w:rsidRPr="006B0DDC" w:rsidRDefault="00D955AC" w:rsidP="002540AF">
      <w:pPr>
        <w:pStyle w:val="Akapitzlist"/>
        <w:numPr>
          <w:ilvl w:val="0"/>
          <w:numId w:val="24"/>
        </w:numPr>
        <w:spacing w:after="0" w:line="240" w:lineRule="auto"/>
        <w:ind w:left="1134"/>
        <w:jc w:val="both"/>
        <w:rPr>
          <w:rFonts w:eastAsiaTheme="minorEastAsia" w:cstheme="minorHAnsi"/>
          <w:color w:val="000000" w:themeColor="text1"/>
          <w:sz w:val="24"/>
          <w:szCs w:val="24"/>
        </w:rPr>
      </w:pPr>
      <w:r w:rsidRPr="006B0DDC">
        <w:rPr>
          <w:rFonts w:eastAsiaTheme="minorEastAsia" w:cstheme="minorHAnsi"/>
          <w:color w:val="000000" w:themeColor="text1"/>
          <w:sz w:val="24"/>
          <w:szCs w:val="24"/>
        </w:rPr>
        <w:t>koszty przejazdów i zakwaterowania,</w:t>
      </w:r>
    </w:p>
    <w:p w14:paraId="39707330" w14:textId="77777777" w:rsidR="00D955AC" w:rsidRPr="006B0DDC" w:rsidRDefault="00D955AC" w:rsidP="002540AF">
      <w:pPr>
        <w:pStyle w:val="Akapitzlist"/>
        <w:numPr>
          <w:ilvl w:val="0"/>
          <w:numId w:val="24"/>
        </w:numPr>
        <w:spacing w:after="0" w:line="240" w:lineRule="auto"/>
        <w:ind w:left="1134"/>
        <w:jc w:val="both"/>
        <w:rPr>
          <w:rFonts w:eastAsiaTheme="minorEastAsia" w:cstheme="minorHAnsi"/>
          <w:color w:val="000000" w:themeColor="text1"/>
          <w:sz w:val="24"/>
          <w:szCs w:val="24"/>
        </w:rPr>
      </w:pPr>
      <w:r w:rsidRPr="006B0DDC">
        <w:rPr>
          <w:rFonts w:eastAsiaTheme="minorEastAsia" w:cstheme="minorHAnsi"/>
          <w:color w:val="000000" w:themeColor="text1"/>
          <w:sz w:val="24"/>
          <w:szCs w:val="24"/>
        </w:rPr>
        <w:t>koszty obsługi patentowej,</w:t>
      </w:r>
    </w:p>
    <w:p w14:paraId="29FFDD5E" w14:textId="77777777" w:rsidR="00D955AC" w:rsidRPr="006B0DDC" w:rsidRDefault="00D955AC" w:rsidP="002540AF">
      <w:pPr>
        <w:pStyle w:val="Akapitzlist"/>
        <w:numPr>
          <w:ilvl w:val="0"/>
          <w:numId w:val="24"/>
        </w:numPr>
        <w:spacing w:after="0" w:line="240" w:lineRule="auto"/>
        <w:ind w:left="1134"/>
        <w:jc w:val="both"/>
        <w:rPr>
          <w:rFonts w:eastAsiaTheme="minorEastAsia" w:cstheme="minorHAnsi"/>
          <w:color w:val="000000" w:themeColor="text1"/>
          <w:sz w:val="24"/>
          <w:szCs w:val="24"/>
        </w:rPr>
      </w:pPr>
      <w:r w:rsidRPr="006B0DDC">
        <w:rPr>
          <w:rFonts w:eastAsiaTheme="minorEastAsia" w:cstheme="minorHAnsi"/>
          <w:color w:val="000000" w:themeColor="text1"/>
          <w:sz w:val="24"/>
          <w:szCs w:val="24"/>
        </w:rPr>
        <w:t>usługa tłumaczenia,</w:t>
      </w:r>
    </w:p>
    <w:p w14:paraId="5080E679" w14:textId="77777777" w:rsidR="0044096B" w:rsidRPr="006B0DDC" w:rsidRDefault="00D955AC" w:rsidP="002540AF">
      <w:pPr>
        <w:pStyle w:val="Akapitzlist"/>
        <w:numPr>
          <w:ilvl w:val="0"/>
          <w:numId w:val="24"/>
        </w:numPr>
        <w:spacing w:after="0" w:line="240" w:lineRule="auto"/>
        <w:ind w:left="1134"/>
        <w:jc w:val="both"/>
        <w:rPr>
          <w:rFonts w:eastAsiaTheme="minorEastAsia" w:cstheme="minorHAnsi"/>
          <w:color w:val="000000" w:themeColor="text1"/>
          <w:sz w:val="24"/>
          <w:szCs w:val="24"/>
        </w:rPr>
      </w:pPr>
      <w:r w:rsidRPr="006B0DDC">
        <w:rPr>
          <w:rFonts w:eastAsiaTheme="minorEastAsia" w:cstheme="minorHAnsi"/>
          <w:color w:val="000000" w:themeColor="text1"/>
          <w:sz w:val="24"/>
          <w:szCs w:val="24"/>
        </w:rPr>
        <w:t>koszty publikacji artykułu</w:t>
      </w:r>
    </w:p>
    <w:p w14:paraId="57DC39F6" w14:textId="34095F6F" w:rsidR="00D955AC" w:rsidRPr="006B0DDC" w:rsidRDefault="0044096B" w:rsidP="002540AF">
      <w:pPr>
        <w:pStyle w:val="Akapitzlist"/>
        <w:numPr>
          <w:ilvl w:val="0"/>
          <w:numId w:val="24"/>
        </w:numPr>
        <w:spacing w:after="0" w:line="240" w:lineRule="auto"/>
        <w:ind w:left="1134"/>
        <w:jc w:val="both"/>
        <w:rPr>
          <w:rFonts w:eastAsiaTheme="minorEastAsia" w:cstheme="minorHAnsi"/>
          <w:color w:val="000000" w:themeColor="text1"/>
          <w:sz w:val="24"/>
          <w:szCs w:val="24"/>
        </w:rPr>
      </w:pPr>
      <w:r w:rsidRPr="006B0DDC">
        <w:rPr>
          <w:rFonts w:eastAsiaTheme="minorEastAsia" w:cstheme="minorHAnsi"/>
          <w:color w:val="000000" w:themeColor="text1"/>
          <w:sz w:val="24"/>
          <w:szCs w:val="24"/>
        </w:rPr>
        <w:t>delegacje</w:t>
      </w:r>
      <w:r w:rsidR="00D955AC" w:rsidRPr="006B0DDC">
        <w:rPr>
          <w:rFonts w:eastAsiaTheme="minorEastAsia" w:cstheme="minorHAnsi"/>
          <w:color w:val="000000" w:themeColor="text1"/>
          <w:sz w:val="24"/>
          <w:szCs w:val="24"/>
        </w:rPr>
        <w:t>.</w:t>
      </w:r>
    </w:p>
    <w:p w14:paraId="36A871E7" w14:textId="3F0AECFF" w:rsidR="00D955AC" w:rsidRPr="006B0DDC" w:rsidRDefault="00D82466" w:rsidP="002540AF">
      <w:pPr>
        <w:spacing w:after="0" w:line="240" w:lineRule="auto"/>
        <w:ind w:left="709" w:hanging="283"/>
        <w:jc w:val="both"/>
        <w:rPr>
          <w:rFonts w:eastAsiaTheme="minorEastAsia" w:cstheme="minorHAnsi"/>
          <w:color w:val="000000" w:themeColor="text1"/>
          <w:sz w:val="24"/>
          <w:szCs w:val="24"/>
        </w:rPr>
      </w:pPr>
      <w:r w:rsidRPr="006B0DDC">
        <w:rPr>
          <w:rFonts w:eastAsiaTheme="minorEastAsia" w:cstheme="minorHAnsi"/>
          <w:color w:val="000000" w:themeColor="text1"/>
          <w:sz w:val="24"/>
          <w:szCs w:val="24"/>
        </w:rPr>
        <w:t xml:space="preserve">c) </w:t>
      </w:r>
      <w:r w:rsidRPr="006B0DDC">
        <w:rPr>
          <w:rFonts w:eastAsiaTheme="minorEastAsia" w:cstheme="minorHAnsi"/>
          <w:color w:val="000000" w:themeColor="text1"/>
          <w:sz w:val="24"/>
          <w:szCs w:val="24"/>
        </w:rPr>
        <w:tab/>
        <w:t>p</w:t>
      </w:r>
      <w:r w:rsidR="00D955AC" w:rsidRPr="006B0DDC">
        <w:rPr>
          <w:rFonts w:eastAsiaTheme="minorEastAsia" w:cstheme="minorHAnsi"/>
          <w:color w:val="000000" w:themeColor="text1"/>
          <w:sz w:val="24"/>
          <w:szCs w:val="24"/>
        </w:rPr>
        <w:t>owyższe listy nie mają charakteru zamkniętego.</w:t>
      </w:r>
    </w:p>
    <w:p w14:paraId="23B7749E" w14:textId="3359479C" w:rsidR="0044096B" w:rsidRPr="006B0DDC" w:rsidRDefault="00D82466" w:rsidP="006B0DDC">
      <w:pPr>
        <w:spacing w:after="0" w:line="240" w:lineRule="auto"/>
        <w:ind w:left="426" w:hanging="426"/>
        <w:jc w:val="both"/>
        <w:rPr>
          <w:rFonts w:eastAsiaTheme="minorEastAsia" w:cstheme="minorHAnsi"/>
          <w:color w:val="000000" w:themeColor="text1"/>
          <w:sz w:val="24"/>
          <w:szCs w:val="24"/>
        </w:rPr>
      </w:pPr>
      <w:r w:rsidRPr="006B0DDC">
        <w:rPr>
          <w:rFonts w:eastAsiaTheme="minorEastAsia" w:cstheme="minorHAnsi"/>
          <w:color w:val="000000" w:themeColor="text1"/>
          <w:sz w:val="24"/>
          <w:szCs w:val="24"/>
        </w:rPr>
        <w:t xml:space="preserve">8. </w:t>
      </w:r>
      <w:r w:rsidRPr="006B0DDC">
        <w:rPr>
          <w:rFonts w:eastAsiaTheme="minorEastAsia" w:cstheme="minorHAnsi"/>
          <w:color w:val="000000" w:themeColor="text1"/>
          <w:sz w:val="24"/>
          <w:szCs w:val="24"/>
        </w:rPr>
        <w:tab/>
      </w:r>
      <w:r w:rsidR="0044096B" w:rsidRPr="006B0DDC">
        <w:rPr>
          <w:rFonts w:eastAsiaTheme="minorEastAsia" w:cstheme="minorHAnsi"/>
          <w:color w:val="000000" w:themeColor="text1"/>
          <w:sz w:val="24"/>
          <w:szCs w:val="24"/>
        </w:rPr>
        <w:t>Przy planowaniu budżetu należy uwzględnić trzy poniższe zasady:</w:t>
      </w:r>
    </w:p>
    <w:p w14:paraId="5001919D" w14:textId="4B8B5962" w:rsidR="0044096B" w:rsidRPr="002540AF" w:rsidRDefault="0044096B" w:rsidP="002540AF">
      <w:pPr>
        <w:pStyle w:val="Akapitzlist"/>
        <w:numPr>
          <w:ilvl w:val="0"/>
          <w:numId w:val="25"/>
        </w:numPr>
        <w:spacing w:after="0" w:line="240" w:lineRule="auto"/>
        <w:ind w:left="709" w:hanging="283"/>
        <w:jc w:val="both"/>
        <w:rPr>
          <w:rFonts w:eastAsiaTheme="minorEastAsia" w:cstheme="minorHAnsi"/>
          <w:color w:val="000000" w:themeColor="text1"/>
          <w:sz w:val="24"/>
          <w:szCs w:val="24"/>
        </w:rPr>
      </w:pPr>
      <w:r w:rsidRPr="002540AF">
        <w:rPr>
          <w:rFonts w:eastAsiaTheme="minorEastAsia" w:cstheme="minorHAnsi"/>
          <w:color w:val="000000" w:themeColor="text1"/>
          <w:sz w:val="24"/>
          <w:szCs w:val="24"/>
        </w:rPr>
        <w:t xml:space="preserve">koszt jednostkowy pojedynczej pozycji aparaturowej nie może przekroczyć kwoty </w:t>
      </w:r>
      <w:r w:rsidR="00F0439F" w:rsidRPr="002540AF">
        <w:rPr>
          <w:rFonts w:eastAsiaTheme="minorEastAsia" w:cstheme="minorHAnsi"/>
          <w:color w:val="000000" w:themeColor="text1"/>
          <w:sz w:val="24"/>
          <w:szCs w:val="24"/>
        </w:rPr>
        <w:br/>
      </w:r>
      <w:r w:rsidRPr="002540AF">
        <w:rPr>
          <w:rFonts w:eastAsiaTheme="minorEastAsia" w:cstheme="minorHAnsi"/>
          <w:color w:val="000000" w:themeColor="text1"/>
          <w:sz w:val="24"/>
          <w:szCs w:val="24"/>
        </w:rPr>
        <w:t>5000 zł brutto,</w:t>
      </w:r>
    </w:p>
    <w:p w14:paraId="673C010F" w14:textId="3BF0D3BA" w:rsidR="0044096B" w:rsidRPr="002540AF" w:rsidRDefault="0044096B" w:rsidP="002540AF">
      <w:pPr>
        <w:pStyle w:val="Akapitzlist"/>
        <w:numPr>
          <w:ilvl w:val="0"/>
          <w:numId w:val="25"/>
        </w:numPr>
        <w:spacing w:after="0" w:line="240" w:lineRule="auto"/>
        <w:ind w:left="709" w:hanging="283"/>
        <w:jc w:val="both"/>
        <w:rPr>
          <w:rFonts w:eastAsiaTheme="minorEastAsia" w:cstheme="minorHAnsi"/>
          <w:color w:val="000000" w:themeColor="text1"/>
          <w:sz w:val="24"/>
          <w:szCs w:val="24"/>
        </w:rPr>
      </w:pPr>
      <w:r w:rsidRPr="002540AF">
        <w:rPr>
          <w:rFonts w:eastAsiaTheme="minorEastAsia" w:cstheme="minorHAnsi"/>
          <w:color w:val="000000" w:themeColor="text1"/>
          <w:sz w:val="24"/>
          <w:szCs w:val="24"/>
        </w:rPr>
        <w:t xml:space="preserve">sumaryczna kwota przeznaczona na zakup drobnego sprzętu laboratoryjnego nie może przekroczyć 20% wnioskowanego budżetu, tj. może wynosić maksymalnie </w:t>
      </w:r>
      <w:r w:rsidRPr="002540AF">
        <w:rPr>
          <w:rFonts w:eastAsiaTheme="minorEastAsia" w:cstheme="minorHAnsi"/>
          <w:color w:val="000000" w:themeColor="text1"/>
          <w:sz w:val="24"/>
          <w:szCs w:val="24"/>
        </w:rPr>
        <w:br/>
        <w:t>10 000 zł brutto,</w:t>
      </w:r>
    </w:p>
    <w:p w14:paraId="0401922A" w14:textId="20F75938" w:rsidR="0044096B" w:rsidRPr="002540AF" w:rsidRDefault="0044096B" w:rsidP="002540AF">
      <w:pPr>
        <w:pStyle w:val="Akapitzlist"/>
        <w:numPr>
          <w:ilvl w:val="0"/>
          <w:numId w:val="25"/>
        </w:numPr>
        <w:spacing w:after="0" w:line="240" w:lineRule="auto"/>
        <w:ind w:left="709" w:hanging="283"/>
        <w:jc w:val="both"/>
        <w:rPr>
          <w:rFonts w:eastAsiaTheme="minorEastAsia" w:cstheme="minorHAnsi"/>
          <w:color w:val="000000" w:themeColor="text1"/>
          <w:sz w:val="24"/>
          <w:szCs w:val="24"/>
        </w:rPr>
      </w:pPr>
      <w:r w:rsidRPr="002540AF">
        <w:rPr>
          <w:rFonts w:eastAsiaTheme="minorEastAsia" w:cstheme="minorHAnsi"/>
          <w:color w:val="000000" w:themeColor="text1"/>
          <w:sz w:val="24"/>
          <w:szCs w:val="24"/>
        </w:rPr>
        <w:t>w ramach kategorii „drobny sprzęt laboratoryjny” można zaplanować dowolną liczbę pozycji, z zastrzeżeniem obowiązywania ograniczeń wynikających z pkt. a) i b).</w:t>
      </w:r>
    </w:p>
    <w:p w14:paraId="23ABCAAB" w14:textId="1EFE5FCA" w:rsidR="00EC0D10" w:rsidRPr="006B0DDC" w:rsidRDefault="00D82466" w:rsidP="006B0DDC">
      <w:pPr>
        <w:spacing w:after="0" w:line="240" w:lineRule="auto"/>
        <w:ind w:left="426" w:hanging="426"/>
        <w:jc w:val="both"/>
        <w:rPr>
          <w:rFonts w:eastAsia="Calibri" w:cstheme="minorHAnsi"/>
          <w:b/>
          <w:bCs/>
          <w:color w:val="002060"/>
          <w:sz w:val="24"/>
          <w:szCs w:val="24"/>
        </w:rPr>
      </w:pPr>
      <w:r w:rsidRPr="006B0DDC">
        <w:rPr>
          <w:rFonts w:eastAsiaTheme="minorEastAsia" w:cstheme="minorHAnsi"/>
          <w:color w:val="000000" w:themeColor="text1"/>
          <w:sz w:val="24"/>
          <w:szCs w:val="24"/>
        </w:rPr>
        <w:t>9.</w:t>
      </w:r>
      <w:r w:rsidRPr="006B0DDC">
        <w:rPr>
          <w:rFonts w:eastAsiaTheme="minorEastAsia" w:cstheme="minorHAnsi"/>
          <w:color w:val="000000" w:themeColor="text1"/>
          <w:sz w:val="24"/>
          <w:szCs w:val="24"/>
        </w:rPr>
        <w:tab/>
        <w:t>Środki przyznane w ramach projektu nie mogą być przeznaczone na dofinansowanie/</w:t>
      </w:r>
      <w:r w:rsidR="00F0439F">
        <w:rPr>
          <w:rFonts w:eastAsiaTheme="minorEastAsia" w:cstheme="minorHAnsi"/>
          <w:color w:val="000000" w:themeColor="text1"/>
          <w:sz w:val="24"/>
          <w:szCs w:val="24"/>
        </w:rPr>
        <w:t xml:space="preserve"> </w:t>
      </w:r>
      <w:r w:rsidRPr="006B0DDC">
        <w:rPr>
          <w:rFonts w:eastAsiaTheme="minorEastAsia" w:cstheme="minorHAnsi"/>
          <w:color w:val="000000" w:themeColor="text1"/>
          <w:sz w:val="24"/>
          <w:szCs w:val="24"/>
        </w:rPr>
        <w:t xml:space="preserve">uzupełnienie/kontynuację/rozszerzenie innych projektów finansowanych ze źródeł </w:t>
      </w:r>
      <w:r w:rsidRPr="006B0DDC">
        <w:rPr>
          <w:rFonts w:eastAsiaTheme="minorEastAsia" w:cstheme="minorHAnsi"/>
          <w:color w:val="000000" w:themeColor="text1"/>
          <w:sz w:val="24"/>
          <w:szCs w:val="24"/>
        </w:rPr>
        <w:lastRenderedPageBreak/>
        <w:t>zewnętrznych (np. grantów NCN) albo tematu badawczego jednostki, w której zatrudniony jest Wnioskodawca. Wyniki uzyskane w trakcie realizacji projektu mogą zostać wykorzystane w procesie aplikowania o finansowanie zewnętrzne.</w:t>
      </w:r>
    </w:p>
    <w:p w14:paraId="4608DDB4" w14:textId="7B2C0ECF" w:rsidR="00B58EB1" w:rsidRPr="006B0DDC" w:rsidRDefault="00D82466" w:rsidP="006B0DDC">
      <w:pPr>
        <w:spacing w:after="0" w:line="240" w:lineRule="auto"/>
        <w:ind w:left="426" w:hanging="426"/>
        <w:jc w:val="both"/>
        <w:rPr>
          <w:rFonts w:eastAsiaTheme="minorEastAsia" w:cstheme="minorHAnsi"/>
          <w:color w:val="000000" w:themeColor="text1"/>
          <w:sz w:val="24"/>
          <w:szCs w:val="24"/>
        </w:rPr>
      </w:pPr>
      <w:r w:rsidRPr="006B0DDC">
        <w:rPr>
          <w:rFonts w:eastAsiaTheme="minorEastAsia" w:cstheme="minorHAnsi"/>
          <w:color w:val="000000" w:themeColor="text1"/>
          <w:sz w:val="24"/>
          <w:szCs w:val="24"/>
        </w:rPr>
        <w:t>10.</w:t>
      </w:r>
      <w:r w:rsidRPr="006B0DDC">
        <w:rPr>
          <w:rFonts w:eastAsiaTheme="minorEastAsia" w:cstheme="minorHAnsi"/>
          <w:color w:val="000000" w:themeColor="text1"/>
          <w:sz w:val="24"/>
          <w:szCs w:val="24"/>
        </w:rPr>
        <w:tab/>
      </w:r>
      <w:r w:rsidR="00EC0D10" w:rsidRPr="006B0DDC">
        <w:rPr>
          <w:rFonts w:eastAsiaTheme="minorEastAsia" w:cstheme="minorHAnsi"/>
          <w:color w:val="000000" w:themeColor="text1"/>
          <w:sz w:val="24"/>
          <w:szCs w:val="24"/>
        </w:rPr>
        <w:t xml:space="preserve">Harmonogram </w:t>
      </w:r>
      <w:r w:rsidR="00D955AC" w:rsidRPr="006B0DDC">
        <w:rPr>
          <w:rFonts w:eastAsiaTheme="minorEastAsia" w:cstheme="minorHAnsi"/>
          <w:color w:val="000000" w:themeColor="text1"/>
          <w:sz w:val="24"/>
          <w:szCs w:val="24"/>
        </w:rPr>
        <w:t xml:space="preserve">realizacji Projektu </w:t>
      </w:r>
      <w:r w:rsidR="00EC0D10" w:rsidRPr="006B0DDC">
        <w:rPr>
          <w:rFonts w:eastAsiaTheme="minorEastAsia" w:cstheme="minorHAnsi"/>
          <w:color w:val="000000" w:themeColor="text1"/>
          <w:sz w:val="24"/>
          <w:szCs w:val="24"/>
        </w:rPr>
        <w:t>musi zawierać nazwy i numerację poszczególnych zadań oraz okres realizacji każdego z zadań, wyrażony w miesiącach. Informacje te mogą mieć charakter opisowy, jednakże, dodatkowo wymagane jest umieszczenie w Harmonogramie zadań wykresu Gantta.</w:t>
      </w:r>
    </w:p>
    <w:p w14:paraId="7986EA0E" w14:textId="21A51ECD" w:rsidR="00D82466" w:rsidRPr="006B0DDC" w:rsidRDefault="00D82466" w:rsidP="006B0DDC">
      <w:pPr>
        <w:spacing w:after="0" w:line="240" w:lineRule="auto"/>
        <w:ind w:left="426" w:hanging="426"/>
        <w:jc w:val="both"/>
        <w:rPr>
          <w:rFonts w:eastAsiaTheme="minorEastAsia" w:cstheme="minorHAnsi"/>
          <w:color w:val="000000" w:themeColor="text1"/>
          <w:sz w:val="24"/>
          <w:szCs w:val="24"/>
        </w:rPr>
      </w:pPr>
      <w:r w:rsidRPr="006B0DDC">
        <w:rPr>
          <w:rFonts w:eastAsiaTheme="minorEastAsia" w:cstheme="minorHAnsi"/>
          <w:color w:val="000000" w:themeColor="text1"/>
          <w:sz w:val="24"/>
          <w:szCs w:val="24"/>
        </w:rPr>
        <w:t xml:space="preserve">11. </w:t>
      </w:r>
      <w:r w:rsidRPr="006B0DDC">
        <w:rPr>
          <w:rFonts w:eastAsiaTheme="minorEastAsia" w:cstheme="minorHAnsi"/>
          <w:color w:val="000000" w:themeColor="text1"/>
          <w:sz w:val="24"/>
          <w:szCs w:val="24"/>
        </w:rPr>
        <w:tab/>
        <w:t xml:space="preserve">Deklarowane rezultaty (wskaźniki) projektu należy precyzyjnie i konkretnie wypunktować w części „Cel projektu i spodziewane rezultaty”, podając dla każdego ze wskaźników deklarowaną datę realizacji. Uzyskane rezultaty należy udokumentować w raporcie </w:t>
      </w:r>
      <w:r w:rsidR="00F0439F">
        <w:rPr>
          <w:rFonts w:eastAsiaTheme="minorEastAsia" w:cstheme="minorHAnsi"/>
          <w:color w:val="000000" w:themeColor="text1"/>
          <w:sz w:val="24"/>
          <w:szCs w:val="24"/>
        </w:rPr>
        <w:br/>
      </w:r>
      <w:r w:rsidRPr="006B0DDC">
        <w:rPr>
          <w:rFonts w:eastAsiaTheme="minorEastAsia" w:cstheme="minorHAnsi"/>
          <w:color w:val="000000" w:themeColor="text1"/>
          <w:sz w:val="24"/>
          <w:szCs w:val="24"/>
        </w:rPr>
        <w:t>z realizacji projektu.</w:t>
      </w:r>
    </w:p>
    <w:p w14:paraId="61116DE5" w14:textId="14C8E05B" w:rsidR="00D82466" w:rsidRPr="006B0DDC" w:rsidRDefault="00D82466" w:rsidP="006B0DDC">
      <w:pPr>
        <w:spacing w:after="0" w:line="240" w:lineRule="auto"/>
        <w:ind w:left="426" w:hanging="426"/>
        <w:jc w:val="both"/>
        <w:rPr>
          <w:rFonts w:eastAsiaTheme="minorEastAsia" w:cstheme="minorHAnsi"/>
          <w:sz w:val="24"/>
          <w:szCs w:val="24"/>
        </w:rPr>
      </w:pPr>
      <w:r w:rsidRPr="006B0DDC">
        <w:rPr>
          <w:rFonts w:eastAsiaTheme="minorEastAsia" w:cstheme="minorHAnsi"/>
          <w:sz w:val="24"/>
          <w:szCs w:val="24"/>
        </w:rPr>
        <w:t xml:space="preserve">12. </w:t>
      </w:r>
      <w:r w:rsidRPr="006B0DDC">
        <w:rPr>
          <w:rFonts w:eastAsiaTheme="minorEastAsia" w:cstheme="minorHAnsi"/>
          <w:sz w:val="24"/>
          <w:szCs w:val="24"/>
        </w:rPr>
        <w:tab/>
        <w:t>Kierownik Projektu zobowiązany jest do sporządzenia raportu z realizacji Projektu w ciągu 30 dni od daty zakończenia realizacji Projektu.</w:t>
      </w:r>
    </w:p>
    <w:p w14:paraId="5A587A15" w14:textId="1FB4E82D" w:rsidR="00B58EB1" w:rsidRPr="006B0DDC" w:rsidRDefault="00D82466" w:rsidP="006B0DDC">
      <w:pPr>
        <w:spacing w:after="0" w:line="240" w:lineRule="auto"/>
        <w:ind w:left="426" w:hanging="426"/>
        <w:jc w:val="both"/>
        <w:rPr>
          <w:rFonts w:eastAsiaTheme="minorEastAsia" w:cstheme="minorHAnsi"/>
          <w:sz w:val="24"/>
          <w:szCs w:val="24"/>
        </w:rPr>
      </w:pPr>
      <w:r w:rsidRPr="006B0DDC">
        <w:rPr>
          <w:rFonts w:eastAsiaTheme="minorEastAsia" w:cstheme="minorHAnsi"/>
          <w:sz w:val="24"/>
          <w:szCs w:val="24"/>
        </w:rPr>
        <w:t xml:space="preserve">13. </w:t>
      </w:r>
      <w:r w:rsidRPr="006B0DDC">
        <w:rPr>
          <w:rFonts w:eastAsiaTheme="minorEastAsia" w:cstheme="minorHAnsi"/>
          <w:sz w:val="24"/>
          <w:szCs w:val="24"/>
        </w:rPr>
        <w:tab/>
      </w:r>
      <w:r w:rsidR="0044096B" w:rsidRPr="006B0DDC">
        <w:rPr>
          <w:rFonts w:eastAsiaTheme="minorEastAsia" w:cstheme="minorHAnsi"/>
          <w:sz w:val="24"/>
          <w:szCs w:val="24"/>
        </w:rPr>
        <w:t xml:space="preserve">Rozliczenie </w:t>
      </w:r>
      <w:r w:rsidRPr="006B0DDC">
        <w:rPr>
          <w:rFonts w:eastAsiaTheme="minorEastAsia" w:cstheme="minorHAnsi"/>
          <w:sz w:val="24"/>
          <w:szCs w:val="24"/>
        </w:rPr>
        <w:t xml:space="preserve">Projektu </w:t>
      </w:r>
      <w:r w:rsidR="0044096B" w:rsidRPr="006B0DDC">
        <w:rPr>
          <w:rFonts w:eastAsiaTheme="minorEastAsia" w:cstheme="minorHAnsi"/>
          <w:sz w:val="24"/>
          <w:szCs w:val="24"/>
        </w:rPr>
        <w:t>następuje wskutek osiągnięcia zadeklarowanych oraz dodatkowych wskaźników, np. opublikowania wyników lub/i wykorzystania ich jako wyniki wstępne we wniosku grantowym skierowanym do instytucji zewnętrznych.</w:t>
      </w:r>
    </w:p>
    <w:p w14:paraId="333BF772" w14:textId="1E637271" w:rsidR="004D71F8" w:rsidRPr="006B0DDC" w:rsidRDefault="004D71F8" w:rsidP="006B0DDC">
      <w:pPr>
        <w:spacing w:after="0" w:line="240" w:lineRule="auto"/>
        <w:ind w:left="426" w:hanging="426"/>
        <w:jc w:val="both"/>
        <w:rPr>
          <w:rFonts w:eastAsiaTheme="minorEastAsia" w:cstheme="minorHAnsi"/>
          <w:sz w:val="24"/>
          <w:szCs w:val="24"/>
        </w:rPr>
      </w:pPr>
      <w:r w:rsidRPr="006B0DDC">
        <w:rPr>
          <w:rFonts w:eastAsiaTheme="minorEastAsia" w:cstheme="minorHAnsi"/>
          <w:sz w:val="24"/>
          <w:szCs w:val="24"/>
        </w:rPr>
        <w:t xml:space="preserve">14. </w:t>
      </w:r>
      <w:r w:rsidRPr="006B0DDC">
        <w:rPr>
          <w:rFonts w:cstheme="minorHAnsi"/>
          <w:sz w:val="24"/>
          <w:szCs w:val="24"/>
        </w:rPr>
        <w:t>W przypadku trwałej niezdolności do pracy Kierownika, prowadzony przez niego projekt zostaje poddany analizie pod kątem kontynuacji prac przez innego członka zespołu. Przy braku możliwości kontynuacji, Projekt zostaje uznany za zakończony i warunkowo rozliczony.</w:t>
      </w:r>
    </w:p>
    <w:p w14:paraId="3708CA85" w14:textId="77777777" w:rsidR="004D71F8" w:rsidRPr="006B0DDC" w:rsidRDefault="004D71F8" w:rsidP="006B0DDC">
      <w:pPr>
        <w:spacing w:after="0" w:line="240" w:lineRule="auto"/>
        <w:ind w:left="426" w:hanging="426"/>
        <w:jc w:val="both"/>
        <w:rPr>
          <w:rFonts w:eastAsia="Calibri" w:cstheme="minorHAnsi"/>
          <w:b/>
          <w:bCs/>
          <w:color w:val="002060"/>
          <w:sz w:val="24"/>
          <w:szCs w:val="24"/>
        </w:rPr>
      </w:pPr>
    </w:p>
    <w:p w14:paraId="72F9A578" w14:textId="33EC4B3C" w:rsidR="0041288D" w:rsidRPr="006B0DDC" w:rsidRDefault="0041288D" w:rsidP="006B0DDC">
      <w:pPr>
        <w:spacing w:after="0" w:line="240" w:lineRule="auto"/>
        <w:jc w:val="both"/>
        <w:rPr>
          <w:rFonts w:eastAsiaTheme="minorEastAsia" w:cstheme="minorHAnsi"/>
          <w:sz w:val="24"/>
          <w:szCs w:val="24"/>
        </w:rPr>
      </w:pPr>
    </w:p>
    <w:p w14:paraId="2F3EE249" w14:textId="77777777" w:rsidR="00D53C93" w:rsidRPr="006B0DDC" w:rsidRDefault="00D53C93" w:rsidP="006B0DDC">
      <w:pPr>
        <w:spacing w:after="0" w:line="240" w:lineRule="auto"/>
        <w:ind w:left="-90"/>
        <w:jc w:val="both"/>
        <w:rPr>
          <w:rFonts w:eastAsiaTheme="minorEastAsia" w:cstheme="minorHAnsi"/>
          <w:sz w:val="24"/>
          <w:szCs w:val="24"/>
        </w:rPr>
      </w:pPr>
    </w:p>
    <w:sectPr w:rsidR="00D53C93" w:rsidRPr="006B0DDC" w:rsidSect="000E1750">
      <w:headerReference w:type="default" r:id="rId11"/>
      <w:pgSz w:w="11906" w:h="16838"/>
      <w:pgMar w:top="1935" w:right="1133" w:bottom="1135" w:left="1276" w:header="111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7B783F" w14:textId="77777777" w:rsidR="0043172F" w:rsidRDefault="0043172F" w:rsidP="00CF5C03">
      <w:pPr>
        <w:spacing w:after="0" w:line="240" w:lineRule="auto"/>
      </w:pPr>
      <w:r>
        <w:separator/>
      </w:r>
    </w:p>
  </w:endnote>
  <w:endnote w:type="continuationSeparator" w:id="0">
    <w:p w14:paraId="20620443" w14:textId="77777777" w:rsidR="0043172F" w:rsidRDefault="0043172F" w:rsidP="00CF5C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414C33" w14:textId="77777777" w:rsidR="0043172F" w:rsidRDefault="0043172F" w:rsidP="00CF5C03">
      <w:pPr>
        <w:spacing w:after="0" w:line="240" w:lineRule="auto"/>
      </w:pPr>
      <w:r>
        <w:separator/>
      </w:r>
    </w:p>
  </w:footnote>
  <w:footnote w:type="continuationSeparator" w:id="0">
    <w:p w14:paraId="21CD516F" w14:textId="77777777" w:rsidR="0043172F" w:rsidRDefault="0043172F" w:rsidP="00CF5C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23334D" w14:textId="200E455C" w:rsidR="00CF5C03" w:rsidRDefault="000E1750" w:rsidP="000E1750">
    <w:pPr>
      <w:spacing w:before="160" w:after="200"/>
      <w:ind w:left="-284" w:right="6355"/>
      <w:jc w:val="right"/>
      <w:rPr>
        <w:rFonts w:cs="Times New Roman"/>
        <w:sz w:val="16"/>
        <w:szCs w:val="16"/>
      </w:rPr>
    </w:pPr>
    <w:r w:rsidRPr="000E1750">
      <w:rPr>
        <w:rFonts w:cs="Times New Roman"/>
        <w:noProof/>
        <w:sz w:val="16"/>
        <w:szCs w:val="16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8BD8341" wp14:editId="318A41E2">
              <wp:simplePos x="0" y="0"/>
              <wp:positionH relativeFrom="column">
                <wp:posOffset>-343535</wp:posOffset>
              </wp:positionH>
              <wp:positionV relativeFrom="paragraph">
                <wp:posOffset>-421005</wp:posOffset>
              </wp:positionV>
              <wp:extent cx="3114675" cy="762000"/>
              <wp:effectExtent l="0" t="0" r="9525" b="0"/>
              <wp:wrapSquare wrapText="bothSides"/>
              <wp:docPr id="5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14675" cy="762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4F1BE2" w14:textId="5C022858" w:rsidR="000E1750" w:rsidRDefault="000E1750">
                          <w:r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59D2AB48" wp14:editId="0E91018C">
                                <wp:extent cx="2933887" cy="581025"/>
                                <wp:effectExtent l="0" t="0" r="0" b="0"/>
                                <wp:docPr id="194" name="Obraz 194" descr="IMDiK Logo Color RGB PL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IMDiK Logo Color RGB PL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940914" cy="582417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8BD834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27.05pt;margin-top:-33.15pt;width:245.25pt;height:60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" stroked="f">
              <v:textbox>
                <w:txbxContent>
                  <w:p w14:paraId="584F1BE2" w14:textId="5C022858" w:rsidR="000E1750" w:rsidRDefault="000E1750">
                    <w:r>
                      <w:rPr>
                        <w:noProof/>
                        <w:lang w:eastAsia="pl-PL"/>
                      </w:rPr>
                      <w:drawing>
                        <wp:inline distT="0" distB="0" distL="0" distR="0" wp14:anchorId="59D2AB48" wp14:editId="0E91018C">
                          <wp:extent cx="2933887" cy="581025"/>
                          <wp:effectExtent l="0" t="0" r="0" b="0"/>
                          <wp:docPr id="194" name="Obraz 194" descr="IMDiK Logo Color RGB PL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IMDiK Logo Color RGB PL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940914" cy="58241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D73447">
      <w:rPr>
        <w:noProof/>
        <w:sz w:val="16"/>
        <w:szCs w:val="16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8837AAA" wp14:editId="0EF31A9E">
              <wp:simplePos x="0" y="0"/>
              <wp:positionH relativeFrom="column">
                <wp:posOffset>3571240</wp:posOffset>
              </wp:positionH>
              <wp:positionV relativeFrom="paragraph">
                <wp:posOffset>-344805</wp:posOffset>
              </wp:positionV>
              <wp:extent cx="2800350" cy="742950"/>
              <wp:effectExtent l="0" t="0" r="0" b="0"/>
              <wp:wrapSquare wrapText="bothSides"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00350" cy="742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DB34CE" w14:textId="252A3EC8" w:rsidR="000E1750" w:rsidRPr="000E1750" w:rsidRDefault="000E1750" w:rsidP="000E1750">
                          <w:pPr>
                            <w:tabs>
                              <w:tab w:val="left" w:pos="1985"/>
                            </w:tabs>
                            <w:ind w:right="40"/>
                            <w:jc w:val="right"/>
                            <w:rPr>
                              <w:rFonts w:cs="Times New Roman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Załącznik nr 5 do Regulaminu </w:t>
                          </w:r>
                          <w:r>
                            <w:rPr>
                              <w:rFonts w:cs="Times New Roman"/>
                              <w:sz w:val="16"/>
                              <w:szCs w:val="16"/>
                            </w:rPr>
                            <w:t xml:space="preserve">dysponowania środkami </w:t>
                          </w:r>
                          <w:r>
                            <w:rPr>
                              <w:rFonts w:cs="Times New Roman"/>
                              <w:sz w:val="16"/>
                              <w:szCs w:val="16"/>
                            </w:rPr>
                            <w:br/>
                            <w:t xml:space="preserve">Funduszu Badań Własnych </w:t>
                          </w:r>
                          <w:r>
                            <w:rPr>
                              <w:rFonts w:cs="Times New Roman"/>
                              <w:sz w:val="16"/>
                              <w:szCs w:val="16"/>
                            </w:rPr>
                            <w:br/>
                            <w:t xml:space="preserve">w Instytucie Medycyny Doświadczalnej i Klinicznej </w:t>
                          </w:r>
                          <w:r>
                            <w:rPr>
                              <w:rFonts w:cs="Times New Roman"/>
                              <w:sz w:val="16"/>
                              <w:szCs w:val="16"/>
                            </w:rPr>
                            <w:br/>
                            <w:t xml:space="preserve">im. Mirosława Mossakowskiego Polskiej Akademii Nauk </w:t>
                          </w:r>
                          <w:r>
                            <w:rPr>
                              <w:rFonts w:cs="Times New Roman"/>
                              <w:sz w:val="16"/>
                              <w:szCs w:val="16"/>
                            </w:rPr>
                            <w:br/>
                            <w:t>z dnia 10.07.2026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8837AAA" id="_x0000_s1027" type="#_x0000_t202" style="position:absolute;left:0;text-align:left;margin-left:281.2pt;margin-top:-27.15pt;width:220.5pt;height:58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" stroked="f">
              <v:textbox>
                <w:txbxContent>
                  <w:p w14:paraId="34DB34CE" w14:textId="252A3EC8" w:rsidR="000E1750" w:rsidRPr="000E1750" w:rsidRDefault="000E1750" w:rsidP="000E1750">
                    <w:pPr>
                      <w:tabs>
                        <w:tab w:val="left" w:pos="1985"/>
                      </w:tabs>
                      <w:ind w:right="40"/>
                      <w:jc w:val="right"/>
                      <w:rPr>
                        <w:rFonts w:cs="Times New Roman"/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Załącznik nr 5 do Regulaminu </w:t>
                    </w:r>
                    <w:r>
                      <w:rPr>
                        <w:rFonts w:cs="Times New Roman"/>
                        <w:sz w:val="16"/>
                        <w:szCs w:val="16"/>
                      </w:rPr>
                      <w:t xml:space="preserve">dysponowania środkami </w:t>
                    </w:r>
                    <w:r>
                      <w:rPr>
                        <w:rFonts w:cs="Times New Roman"/>
                        <w:sz w:val="16"/>
                        <w:szCs w:val="16"/>
                      </w:rPr>
                      <w:br/>
                    </w:r>
                    <w:r>
                      <w:rPr>
                        <w:rFonts w:cs="Times New Roman"/>
                        <w:sz w:val="16"/>
                        <w:szCs w:val="16"/>
                      </w:rPr>
                      <w:t xml:space="preserve">Funduszu Badań Własnych </w:t>
                    </w:r>
                    <w:r>
                      <w:rPr>
                        <w:rFonts w:cs="Times New Roman"/>
                        <w:sz w:val="16"/>
                        <w:szCs w:val="16"/>
                      </w:rPr>
                      <w:br/>
                      <w:t xml:space="preserve">w Instytucie Medycyny Doświadczalnej i Klinicznej </w:t>
                    </w:r>
                    <w:r>
                      <w:rPr>
                        <w:rFonts w:cs="Times New Roman"/>
                        <w:sz w:val="16"/>
                        <w:szCs w:val="16"/>
                      </w:rPr>
                      <w:br/>
                      <w:t>im. Mirosława Mossakowskiego Polskiej Akademii Nauk</w:t>
                    </w:r>
                    <w:r>
                      <w:rPr>
                        <w:rFonts w:cs="Times New Roman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Times New Roman"/>
                        <w:sz w:val="16"/>
                        <w:szCs w:val="16"/>
                      </w:rPr>
                      <w:br/>
                      <w:t xml:space="preserve">z dnia </w:t>
                    </w:r>
                    <w:r>
                      <w:rPr>
                        <w:rFonts w:cs="Times New Roman"/>
                        <w:sz w:val="16"/>
                        <w:szCs w:val="16"/>
                      </w:rPr>
                      <w:t>10.07.2026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CF5C03">
      <w:rPr>
        <w:rFonts w:cs="Times New Roman"/>
        <w:sz w:val="16"/>
        <w:szCs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FA40A"/>
    <w:multiLevelType w:val="hybridMultilevel"/>
    <w:tmpl w:val="B37882E6"/>
    <w:lvl w:ilvl="0" w:tplc="16F04B90">
      <w:start w:val="1"/>
      <w:numFmt w:val="decimal"/>
      <w:lvlText w:val="%1."/>
      <w:lvlJc w:val="left"/>
      <w:pPr>
        <w:ind w:left="720" w:hanging="360"/>
      </w:pPr>
    </w:lvl>
    <w:lvl w:ilvl="1" w:tplc="3C4A3FDC">
      <w:start w:val="1"/>
      <w:numFmt w:val="lowerLetter"/>
      <w:lvlText w:val="%2."/>
      <w:lvlJc w:val="left"/>
      <w:pPr>
        <w:ind w:left="1440" w:hanging="360"/>
      </w:pPr>
    </w:lvl>
    <w:lvl w:ilvl="2" w:tplc="28907188">
      <w:start w:val="1"/>
      <w:numFmt w:val="lowerRoman"/>
      <w:lvlText w:val="%3."/>
      <w:lvlJc w:val="right"/>
      <w:pPr>
        <w:ind w:left="2160" w:hanging="180"/>
      </w:pPr>
    </w:lvl>
    <w:lvl w:ilvl="3" w:tplc="CA026B74">
      <w:start w:val="1"/>
      <w:numFmt w:val="decimal"/>
      <w:lvlText w:val="%4."/>
      <w:lvlJc w:val="left"/>
      <w:pPr>
        <w:ind w:left="2880" w:hanging="360"/>
      </w:pPr>
    </w:lvl>
    <w:lvl w:ilvl="4" w:tplc="A1F6C44A">
      <w:start w:val="1"/>
      <w:numFmt w:val="lowerLetter"/>
      <w:lvlText w:val="%5."/>
      <w:lvlJc w:val="left"/>
      <w:pPr>
        <w:ind w:left="3600" w:hanging="360"/>
      </w:pPr>
    </w:lvl>
    <w:lvl w:ilvl="5" w:tplc="DD661EFE">
      <w:start w:val="1"/>
      <w:numFmt w:val="lowerRoman"/>
      <w:lvlText w:val="%6."/>
      <w:lvlJc w:val="right"/>
      <w:pPr>
        <w:ind w:left="4320" w:hanging="180"/>
      </w:pPr>
    </w:lvl>
    <w:lvl w:ilvl="6" w:tplc="8196E482">
      <w:start w:val="1"/>
      <w:numFmt w:val="decimal"/>
      <w:lvlText w:val="%7."/>
      <w:lvlJc w:val="left"/>
      <w:pPr>
        <w:ind w:left="5040" w:hanging="360"/>
      </w:pPr>
    </w:lvl>
    <w:lvl w:ilvl="7" w:tplc="E36E963A">
      <w:start w:val="1"/>
      <w:numFmt w:val="lowerLetter"/>
      <w:lvlText w:val="%8."/>
      <w:lvlJc w:val="left"/>
      <w:pPr>
        <w:ind w:left="5760" w:hanging="360"/>
      </w:pPr>
    </w:lvl>
    <w:lvl w:ilvl="8" w:tplc="C86C70E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23D3D"/>
    <w:multiLevelType w:val="hybridMultilevel"/>
    <w:tmpl w:val="6E728164"/>
    <w:lvl w:ilvl="0" w:tplc="77AC869C">
      <w:start w:val="1"/>
      <w:numFmt w:val="decimal"/>
      <w:lvlText w:val="%1."/>
      <w:lvlJc w:val="left"/>
      <w:pPr>
        <w:ind w:left="720" w:hanging="360"/>
      </w:pPr>
    </w:lvl>
    <w:lvl w:ilvl="1" w:tplc="91D8763A">
      <w:start w:val="1"/>
      <w:numFmt w:val="lowerLetter"/>
      <w:lvlText w:val="%2."/>
      <w:lvlJc w:val="left"/>
      <w:pPr>
        <w:ind w:left="1440" w:hanging="360"/>
      </w:pPr>
    </w:lvl>
    <w:lvl w:ilvl="2" w:tplc="2D768F28">
      <w:start w:val="1"/>
      <w:numFmt w:val="lowerRoman"/>
      <w:lvlText w:val="%3."/>
      <w:lvlJc w:val="right"/>
      <w:pPr>
        <w:ind w:left="2160" w:hanging="180"/>
      </w:pPr>
    </w:lvl>
    <w:lvl w:ilvl="3" w:tplc="7C04223A">
      <w:start w:val="1"/>
      <w:numFmt w:val="decimal"/>
      <w:lvlText w:val="%4."/>
      <w:lvlJc w:val="left"/>
      <w:pPr>
        <w:ind w:left="2880" w:hanging="360"/>
      </w:pPr>
    </w:lvl>
    <w:lvl w:ilvl="4" w:tplc="87F2DE8C">
      <w:start w:val="1"/>
      <w:numFmt w:val="lowerLetter"/>
      <w:lvlText w:val="%5."/>
      <w:lvlJc w:val="left"/>
      <w:pPr>
        <w:ind w:left="3600" w:hanging="360"/>
      </w:pPr>
    </w:lvl>
    <w:lvl w:ilvl="5" w:tplc="1E7A7F18">
      <w:start w:val="1"/>
      <w:numFmt w:val="lowerRoman"/>
      <w:lvlText w:val="%6."/>
      <w:lvlJc w:val="right"/>
      <w:pPr>
        <w:ind w:left="4320" w:hanging="180"/>
      </w:pPr>
    </w:lvl>
    <w:lvl w:ilvl="6" w:tplc="48404B50">
      <w:start w:val="1"/>
      <w:numFmt w:val="decimal"/>
      <w:lvlText w:val="%7."/>
      <w:lvlJc w:val="left"/>
      <w:pPr>
        <w:ind w:left="5040" w:hanging="360"/>
      </w:pPr>
    </w:lvl>
    <w:lvl w:ilvl="7" w:tplc="A190A12C">
      <w:start w:val="1"/>
      <w:numFmt w:val="lowerLetter"/>
      <w:lvlText w:val="%8."/>
      <w:lvlJc w:val="left"/>
      <w:pPr>
        <w:ind w:left="5760" w:hanging="360"/>
      </w:pPr>
    </w:lvl>
    <w:lvl w:ilvl="8" w:tplc="B30AFB3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E615CC"/>
    <w:multiLevelType w:val="hybridMultilevel"/>
    <w:tmpl w:val="F25C38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B329A7"/>
    <w:multiLevelType w:val="hybridMultilevel"/>
    <w:tmpl w:val="BB006D20"/>
    <w:lvl w:ilvl="0" w:tplc="FA0662C0">
      <w:start w:val="1"/>
      <w:numFmt w:val="decimal"/>
      <w:lvlText w:val="%1."/>
      <w:lvlJc w:val="left"/>
      <w:pPr>
        <w:ind w:left="720" w:hanging="360"/>
      </w:pPr>
    </w:lvl>
    <w:lvl w:ilvl="1" w:tplc="DCF42F70">
      <w:start w:val="1"/>
      <w:numFmt w:val="lowerLetter"/>
      <w:lvlText w:val="%2."/>
      <w:lvlJc w:val="left"/>
      <w:pPr>
        <w:ind w:left="1440" w:hanging="360"/>
      </w:pPr>
    </w:lvl>
    <w:lvl w:ilvl="2" w:tplc="4D32D6B4">
      <w:start w:val="1"/>
      <w:numFmt w:val="lowerRoman"/>
      <w:lvlText w:val="%3."/>
      <w:lvlJc w:val="right"/>
      <w:pPr>
        <w:ind w:left="2160" w:hanging="180"/>
      </w:pPr>
    </w:lvl>
    <w:lvl w:ilvl="3" w:tplc="4A7E1DAC">
      <w:start w:val="1"/>
      <w:numFmt w:val="decimal"/>
      <w:lvlText w:val="%4."/>
      <w:lvlJc w:val="left"/>
      <w:pPr>
        <w:ind w:left="2880" w:hanging="360"/>
      </w:pPr>
    </w:lvl>
    <w:lvl w:ilvl="4" w:tplc="9D566118">
      <w:start w:val="1"/>
      <w:numFmt w:val="lowerLetter"/>
      <w:lvlText w:val="%5."/>
      <w:lvlJc w:val="left"/>
      <w:pPr>
        <w:ind w:left="3600" w:hanging="360"/>
      </w:pPr>
    </w:lvl>
    <w:lvl w:ilvl="5" w:tplc="5C686658">
      <w:start w:val="1"/>
      <w:numFmt w:val="lowerRoman"/>
      <w:lvlText w:val="%6."/>
      <w:lvlJc w:val="right"/>
      <w:pPr>
        <w:ind w:left="4320" w:hanging="180"/>
      </w:pPr>
    </w:lvl>
    <w:lvl w:ilvl="6" w:tplc="9E56C5C0">
      <w:start w:val="1"/>
      <w:numFmt w:val="decimal"/>
      <w:lvlText w:val="%7."/>
      <w:lvlJc w:val="left"/>
      <w:pPr>
        <w:ind w:left="5040" w:hanging="360"/>
      </w:pPr>
    </w:lvl>
    <w:lvl w:ilvl="7" w:tplc="1496127C">
      <w:start w:val="1"/>
      <w:numFmt w:val="lowerLetter"/>
      <w:lvlText w:val="%8."/>
      <w:lvlJc w:val="left"/>
      <w:pPr>
        <w:ind w:left="5760" w:hanging="360"/>
      </w:pPr>
    </w:lvl>
    <w:lvl w:ilvl="8" w:tplc="84ECDE86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368A36"/>
    <w:multiLevelType w:val="hybridMultilevel"/>
    <w:tmpl w:val="8DF0DBAE"/>
    <w:lvl w:ilvl="0" w:tplc="58B0DE26">
      <w:start w:val="1"/>
      <w:numFmt w:val="decimal"/>
      <w:lvlText w:val="%1."/>
      <w:lvlJc w:val="left"/>
      <w:pPr>
        <w:ind w:left="720" w:hanging="360"/>
      </w:pPr>
    </w:lvl>
    <w:lvl w:ilvl="1" w:tplc="01707B14">
      <w:start w:val="1"/>
      <w:numFmt w:val="lowerLetter"/>
      <w:lvlText w:val="%2."/>
      <w:lvlJc w:val="left"/>
      <w:pPr>
        <w:ind w:left="1440" w:hanging="360"/>
      </w:pPr>
    </w:lvl>
    <w:lvl w:ilvl="2" w:tplc="456EDB76">
      <w:start w:val="1"/>
      <w:numFmt w:val="lowerRoman"/>
      <w:lvlText w:val="%3."/>
      <w:lvlJc w:val="right"/>
      <w:pPr>
        <w:ind w:left="2160" w:hanging="180"/>
      </w:pPr>
    </w:lvl>
    <w:lvl w:ilvl="3" w:tplc="E4947E8A">
      <w:start w:val="1"/>
      <w:numFmt w:val="decimal"/>
      <w:lvlText w:val="%4."/>
      <w:lvlJc w:val="left"/>
      <w:pPr>
        <w:ind w:left="2880" w:hanging="360"/>
      </w:pPr>
    </w:lvl>
    <w:lvl w:ilvl="4" w:tplc="E5D25F6E">
      <w:start w:val="1"/>
      <w:numFmt w:val="lowerLetter"/>
      <w:lvlText w:val="%5."/>
      <w:lvlJc w:val="left"/>
      <w:pPr>
        <w:ind w:left="3600" w:hanging="360"/>
      </w:pPr>
    </w:lvl>
    <w:lvl w:ilvl="5" w:tplc="73AE493C">
      <w:start w:val="1"/>
      <w:numFmt w:val="lowerRoman"/>
      <w:lvlText w:val="%6."/>
      <w:lvlJc w:val="right"/>
      <w:pPr>
        <w:ind w:left="4320" w:hanging="180"/>
      </w:pPr>
    </w:lvl>
    <w:lvl w:ilvl="6" w:tplc="DDB40332">
      <w:start w:val="1"/>
      <w:numFmt w:val="decimal"/>
      <w:lvlText w:val="%7."/>
      <w:lvlJc w:val="left"/>
      <w:pPr>
        <w:ind w:left="5040" w:hanging="360"/>
      </w:pPr>
    </w:lvl>
    <w:lvl w:ilvl="7" w:tplc="D14CFC2E">
      <w:start w:val="1"/>
      <w:numFmt w:val="lowerLetter"/>
      <w:lvlText w:val="%8."/>
      <w:lvlJc w:val="left"/>
      <w:pPr>
        <w:ind w:left="5760" w:hanging="360"/>
      </w:pPr>
    </w:lvl>
    <w:lvl w:ilvl="8" w:tplc="F3AC8F62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513235"/>
    <w:multiLevelType w:val="hybridMultilevel"/>
    <w:tmpl w:val="6F1CFE0A"/>
    <w:lvl w:ilvl="0" w:tplc="73726D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5DA241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36EA1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DEFA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4057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4C2A5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264F2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6641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E1425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9A3668"/>
    <w:multiLevelType w:val="hybridMultilevel"/>
    <w:tmpl w:val="BB006D20"/>
    <w:lvl w:ilvl="0" w:tplc="FA0662C0">
      <w:start w:val="1"/>
      <w:numFmt w:val="decimal"/>
      <w:lvlText w:val="%1."/>
      <w:lvlJc w:val="left"/>
      <w:pPr>
        <w:ind w:left="720" w:hanging="360"/>
      </w:pPr>
    </w:lvl>
    <w:lvl w:ilvl="1" w:tplc="DCF42F70">
      <w:start w:val="1"/>
      <w:numFmt w:val="lowerLetter"/>
      <w:lvlText w:val="%2."/>
      <w:lvlJc w:val="left"/>
      <w:pPr>
        <w:ind w:left="1440" w:hanging="360"/>
      </w:pPr>
    </w:lvl>
    <w:lvl w:ilvl="2" w:tplc="4D32D6B4">
      <w:start w:val="1"/>
      <w:numFmt w:val="lowerRoman"/>
      <w:lvlText w:val="%3."/>
      <w:lvlJc w:val="right"/>
      <w:pPr>
        <w:ind w:left="2160" w:hanging="180"/>
      </w:pPr>
    </w:lvl>
    <w:lvl w:ilvl="3" w:tplc="4A7E1DAC">
      <w:start w:val="1"/>
      <w:numFmt w:val="decimal"/>
      <w:lvlText w:val="%4."/>
      <w:lvlJc w:val="left"/>
      <w:pPr>
        <w:ind w:left="2880" w:hanging="360"/>
      </w:pPr>
    </w:lvl>
    <w:lvl w:ilvl="4" w:tplc="9D566118">
      <w:start w:val="1"/>
      <w:numFmt w:val="lowerLetter"/>
      <w:lvlText w:val="%5."/>
      <w:lvlJc w:val="left"/>
      <w:pPr>
        <w:ind w:left="3600" w:hanging="360"/>
      </w:pPr>
    </w:lvl>
    <w:lvl w:ilvl="5" w:tplc="5C686658">
      <w:start w:val="1"/>
      <w:numFmt w:val="lowerRoman"/>
      <w:lvlText w:val="%6."/>
      <w:lvlJc w:val="right"/>
      <w:pPr>
        <w:ind w:left="4320" w:hanging="180"/>
      </w:pPr>
    </w:lvl>
    <w:lvl w:ilvl="6" w:tplc="9E56C5C0">
      <w:start w:val="1"/>
      <w:numFmt w:val="decimal"/>
      <w:lvlText w:val="%7."/>
      <w:lvlJc w:val="left"/>
      <w:pPr>
        <w:ind w:left="5040" w:hanging="360"/>
      </w:pPr>
    </w:lvl>
    <w:lvl w:ilvl="7" w:tplc="1496127C">
      <w:start w:val="1"/>
      <w:numFmt w:val="lowerLetter"/>
      <w:lvlText w:val="%8."/>
      <w:lvlJc w:val="left"/>
      <w:pPr>
        <w:ind w:left="5760" w:hanging="360"/>
      </w:pPr>
    </w:lvl>
    <w:lvl w:ilvl="8" w:tplc="84ECDE86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8E7FCF"/>
    <w:multiLevelType w:val="hybridMultilevel"/>
    <w:tmpl w:val="37448316"/>
    <w:lvl w:ilvl="0" w:tplc="BD364E0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E7D523F"/>
    <w:multiLevelType w:val="hybridMultilevel"/>
    <w:tmpl w:val="ECAADE7E"/>
    <w:lvl w:ilvl="0" w:tplc="F04E6C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5DA241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36EA1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DEFA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4057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4C2A5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264F2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6641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E1425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C5F7A"/>
    <w:multiLevelType w:val="hybridMultilevel"/>
    <w:tmpl w:val="887A53A2"/>
    <w:lvl w:ilvl="0" w:tplc="E7FAE6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62DC7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5906B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548C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FEE95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82CB3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7B0BA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F44A9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2A254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A07F61"/>
    <w:multiLevelType w:val="hybridMultilevel"/>
    <w:tmpl w:val="BB006D20"/>
    <w:lvl w:ilvl="0" w:tplc="FA0662C0">
      <w:start w:val="1"/>
      <w:numFmt w:val="decimal"/>
      <w:lvlText w:val="%1."/>
      <w:lvlJc w:val="left"/>
      <w:pPr>
        <w:ind w:left="720" w:hanging="360"/>
      </w:pPr>
    </w:lvl>
    <w:lvl w:ilvl="1" w:tplc="DCF42F70">
      <w:start w:val="1"/>
      <w:numFmt w:val="lowerLetter"/>
      <w:lvlText w:val="%2."/>
      <w:lvlJc w:val="left"/>
      <w:pPr>
        <w:ind w:left="1440" w:hanging="360"/>
      </w:pPr>
    </w:lvl>
    <w:lvl w:ilvl="2" w:tplc="4D32D6B4">
      <w:start w:val="1"/>
      <w:numFmt w:val="lowerRoman"/>
      <w:lvlText w:val="%3."/>
      <w:lvlJc w:val="right"/>
      <w:pPr>
        <w:ind w:left="2160" w:hanging="180"/>
      </w:pPr>
    </w:lvl>
    <w:lvl w:ilvl="3" w:tplc="4A7E1DAC">
      <w:start w:val="1"/>
      <w:numFmt w:val="decimal"/>
      <w:lvlText w:val="%4."/>
      <w:lvlJc w:val="left"/>
      <w:pPr>
        <w:ind w:left="2880" w:hanging="360"/>
      </w:pPr>
    </w:lvl>
    <w:lvl w:ilvl="4" w:tplc="9D566118">
      <w:start w:val="1"/>
      <w:numFmt w:val="lowerLetter"/>
      <w:lvlText w:val="%5."/>
      <w:lvlJc w:val="left"/>
      <w:pPr>
        <w:ind w:left="3600" w:hanging="360"/>
      </w:pPr>
    </w:lvl>
    <w:lvl w:ilvl="5" w:tplc="5C686658">
      <w:start w:val="1"/>
      <w:numFmt w:val="lowerRoman"/>
      <w:lvlText w:val="%6."/>
      <w:lvlJc w:val="right"/>
      <w:pPr>
        <w:ind w:left="4320" w:hanging="180"/>
      </w:pPr>
    </w:lvl>
    <w:lvl w:ilvl="6" w:tplc="9E56C5C0">
      <w:start w:val="1"/>
      <w:numFmt w:val="decimal"/>
      <w:lvlText w:val="%7."/>
      <w:lvlJc w:val="left"/>
      <w:pPr>
        <w:ind w:left="5040" w:hanging="360"/>
      </w:pPr>
    </w:lvl>
    <w:lvl w:ilvl="7" w:tplc="1496127C">
      <w:start w:val="1"/>
      <w:numFmt w:val="lowerLetter"/>
      <w:lvlText w:val="%8."/>
      <w:lvlJc w:val="left"/>
      <w:pPr>
        <w:ind w:left="5760" w:hanging="360"/>
      </w:pPr>
    </w:lvl>
    <w:lvl w:ilvl="8" w:tplc="84ECDE86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BFB4BA"/>
    <w:multiLevelType w:val="hybridMultilevel"/>
    <w:tmpl w:val="BABC41C0"/>
    <w:lvl w:ilvl="0" w:tplc="D20812AA">
      <w:start w:val="1"/>
      <w:numFmt w:val="decimal"/>
      <w:lvlText w:val="%1."/>
      <w:lvlJc w:val="left"/>
      <w:pPr>
        <w:ind w:left="720" w:hanging="360"/>
      </w:pPr>
    </w:lvl>
    <w:lvl w:ilvl="1" w:tplc="623AEA1E">
      <w:start w:val="1"/>
      <w:numFmt w:val="lowerLetter"/>
      <w:lvlText w:val="%2."/>
      <w:lvlJc w:val="left"/>
      <w:pPr>
        <w:ind w:left="1440" w:hanging="360"/>
      </w:pPr>
    </w:lvl>
    <w:lvl w:ilvl="2" w:tplc="231C3CDE">
      <w:start w:val="1"/>
      <w:numFmt w:val="lowerRoman"/>
      <w:lvlText w:val="%3."/>
      <w:lvlJc w:val="right"/>
      <w:pPr>
        <w:ind w:left="2160" w:hanging="180"/>
      </w:pPr>
    </w:lvl>
    <w:lvl w:ilvl="3" w:tplc="803E6076">
      <w:start w:val="1"/>
      <w:numFmt w:val="decimal"/>
      <w:lvlText w:val="%4."/>
      <w:lvlJc w:val="left"/>
      <w:pPr>
        <w:ind w:left="2880" w:hanging="360"/>
      </w:pPr>
    </w:lvl>
    <w:lvl w:ilvl="4" w:tplc="E9F88B22">
      <w:start w:val="1"/>
      <w:numFmt w:val="lowerLetter"/>
      <w:lvlText w:val="%5."/>
      <w:lvlJc w:val="left"/>
      <w:pPr>
        <w:ind w:left="3600" w:hanging="360"/>
      </w:pPr>
    </w:lvl>
    <w:lvl w:ilvl="5" w:tplc="002AA860">
      <w:start w:val="1"/>
      <w:numFmt w:val="lowerRoman"/>
      <w:lvlText w:val="%6."/>
      <w:lvlJc w:val="right"/>
      <w:pPr>
        <w:ind w:left="4320" w:hanging="180"/>
      </w:pPr>
    </w:lvl>
    <w:lvl w:ilvl="6" w:tplc="04AC8D50">
      <w:start w:val="1"/>
      <w:numFmt w:val="decimal"/>
      <w:lvlText w:val="%7."/>
      <w:lvlJc w:val="left"/>
      <w:pPr>
        <w:ind w:left="5040" w:hanging="360"/>
      </w:pPr>
    </w:lvl>
    <w:lvl w:ilvl="7" w:tplc="D33C48F0">
      <w:start w:val="1"/>
      <w:numFmt w:val="lowerLetter"/>
      <w:lvlText w:val="%8."/>
      <w:lvlJc w:val="left"/>
      <w:pPr>
        <w:ind w:left="5760" w:hanging="360"/>
      </w:pPr>
    </w:lvl>
    <w:lvl w:ilvl="8" w:tplc="9BF232D4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927575"/>
    <w:multiLevelType w:val="hybridMultilevel"/>
    <w:tmpl w:val="0F9E917E"/>
    <w:lvl w:ilvl="0" w:tplc="005E8862">
      <w:start w:val="1"/>
      <w:numFmt w:val="decimal"/>
      <w:lvlText w:val="%1."/>
      <w:lvlJc w:val="left"/>
      <w:pPr>
        <w:ind w:left="720" w:hanging="360"/>
      </w:pPr>
    </w:lvl>
    <w:lvl w:ilvl="1" w:tplc="951A9E06">
      <w:start w:val="1"/>
      <w:numFmt w:val="lowerLetter"/>
      <w:lvlText w:val="%2."/>
      <w:lvlJc w:val="left"/>
      <w:pPr>
        <w:ind w:left="1440" w:hanging="360"/>
      </w:pPr>
    </w:lvl>
    <w:lvl w:ilvl="2" w:tplc="F3D033EC">
      <w:start w:val="1"/>
      <w:numFmt w:val="lowerRoman"/>
      <w:lvlText w:val="%3."/>
      <w:lvlJc w:val="right"/>
      <w:pPr>
        <w:ind w:left="2160" w:hanging="180"/>
      </w:pPr>
    </w:lvl>
    <w:lvl w:ilvl="3" w:tplc="630AEFA6">
      <w:start w:val="1"/>
      <w:numFmt w:val="decimal"/>
      <w:lvlText w:val="%4."/>
      <w:lvlJc w:val="left"/>
      <w:pPr>
        <w:ind w:left="2880" w:hanging="360"/>
      </w:pPr>
    </w:lvl>
    <w:lvl w:ilvl="4" w:tplc="6C7EBE6E">
      <w:start w:val="1"/>
      <w:numFmt w:val="lowerLetter"/>
      <w:lvlText w:val="%5."/>
      <w:lvlJc w:val="left"/>
      <w:pPr>
        <w:ind w:left="3600" w:hanging="360"/>
      </w:pPr>
    </w:lvl>
    <w:lvl w:ilvl="5" w:tplc="3D9A86E4">
      <w:start w:val="1"/>
      <w:numFmt w:val="lowerRoman"/>
      <w:lvlText w:val="%6."/>
      <w:lvlJc w:val="right"/>
      <w:pPr>
        <w:ind w:left="4320" w:hanging="180"/>
      </w:pPr>
    </w:lvl>
    <w:lvl w:ilvl="6" w:tplc="5068F7A2">
      <w:start w:val="1"/>
      <w:numFmt w:val="decimal"/>
      <w:lvlText w:val="%7."/>
      <w:lvlJc w:val="left"/>
      <w:pPr>
        <w:ind w:left="5040" w:hanging="360"/>
      </w:pPr>
    </w:lvl>
    <w:lvl w:ilvl="7" w:tplc="9B707ED8">
      <w:start w:val="1"/>
      <w:numFmt w:val="lowerLetter"/>
      <w:lvlText w:val="%8."/>
      <w:lvlJc w:val="left"/>
      <w:pPr>
        <w:ind w:left="5760" w:hanging="360"/>
      </w:pPr>
    </w:lvl>
    <w:lvl w:ilvl="8" w:tplc="BF1AE452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4C7BF2"/>
    <w:multiLevelType w:val="hybridMultilevel"/>
    <w:tmpl w:val="BB006D20"/>
    <w:lvl w:ilvl="0" w:tplc="FA0662C0">
      <w:start w:val="1"/>
      <w:numFmt w:val="decimal"/>
      <w:lvlText w:val="%1."/>
      <w:lvlJc w:val="left"/>
      <w:pPr>
        <w:ind w:left="720" w:hanging="360"/>
      </w:pPr>
    </w:lvl>
    <w:lvl w:ilvl="1" w:tplc="DCF42F70">
      <w:start w:val="1"/>
      <w:numFmt w:val="lowerLetter"/>
      <w:lvlText w:val="%2."/>
      <w:lvlJc w:val="left"/>
      <w:pPr>
        <w:ind w:left="1440" w:hanging="360"/>
      </w:pPr>
    </w:lvl>
    <w:lvl w:ilvl="2" w:tplc="4D32D6B4">
      <w:start w:val="1"/>
      <w:numFmt w:val="lowerRoman"/>
      <w:lvlText w:val="%3."/>
      <w:lvlJc w:val="right"/>
      <w:pPr>
        <w:ind w:left="2160" w:hanging="180"/>
      </w:pPr>
    </w:lvl>
    <w:lvl w:ilvl="3" w:tplc="4A7E1DAC">
      <w:start w:val="1"/>
      <w:numFmt w:val="decimal"/>
      <w:lvlText w:val="%4."/>
      <w:lvlJc w:val="left"/>
      <w:pPr>
        <w:ind w:left="2880" w:hanging="360"/>
      </w:pPr>
    </w:lvl>
    <w:lvl w:ilvl="4" w:tplc="9D566118">
      <w:start w:val="1"/>
      <w:numFmt w:val="lowerLetter"/>
      <w:lvlText w:val="%5."/>
      <w:lvlJc w:val="left"/>
      <w:pPr>
        <w:ind w:left="3600" w:hanging="360"/>
      </w:pPr>
    </w:lvl>
    <w:lvl w:ilvl="5" w:tplc="5C686658">
      <w:start w:val="1"/>
      <w:numFmt w:val="lowerRoman"/>
      <w:lvlText w:val="%6."/>
      <w:lvlJc w:val="right"/>
      <w:pPr>
        <w:ind w:left="4320" w:hanging="180"/>
      </w:pPr>
    </w:lvl>
    <w:lvl w:ilvl="6" w:tplc="9E56C5C0">
      <w:start w:val="1"/>
      <w:numFmt w:val="decimal"/>
      <w:lvlText w:val="%7."/>
      <w:lvlJc w:val="left"/>
      <w:pPr>
        <w:ind w:left="5040" w:hanging="360"/>
      </w:pPr>
    </w:lvl>
    <w:lvl w:ilvl="7" w:tplc="1496127C">
      <w:start w:val="1"/>
      <w:numFmt w:val="lowerLetter"/>
      <w:lvlText w:val="%8."/>
      <w:lvlJc w:val="left"/>
      <w:pPr>
        <w:ind w:left="5760" w:hanging="360"/>
      </w:pPr>
    </w:lvl>
    <w:lvl w:ilvl="8" w:tplc="84ECDE86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861706"/>
    <w:multiLevelType w:val="hybridMultilevel"/>
    <w:tmpl w:val="BB006D20"/>
    <w:lvl w:ilvl="0" w:tplc="FA0662C0">
      <w:start w:val="1"/>
      <w:numFmt w:val="decimal"/>
      <w:lvlText w:val="%1."/>
      <w:lvlJc w:val="left"/>
      <w:pPr>
        <w:ind w:left="720" w:hanging="360"/>
      </w:pPr>
    </w:lvl>
    <w:lvl w:ilvl="1" w:tplc="DCF42F70">
      <w:start w:val="1"/>
      <w:numFmt w:val="lowerLetter"/>
      <w:lvlText w:val="%2."/>
      <w:lvlJc w:val="left"/>
      <w:pPr>
        <w:ind w:left="1440" w:hanging="360"/>
      </w:pPr>
    </w:lvl>
    <w:lvl w:ilvl="2" w:tplc="4D32D6B4">
      <w:start w:val="1"/>
      <w:numFmt w:val="lowerRoman"/>
      <w:lvlText w:val="%3."/>
      <w:lvlJc w:val="right"/>
      <w:pPr>
        <w:ind w:left="2160" w:hanging="180"/>
      </w:pPr>
    </w:lvl>
    <w:lvl w:ilvl="3" w:tplc="4A7E1DAC">
      <w:start w:val="1"/>
      <w:numFmt w:val="decimal"/>
      <w:lvlText w:val="%4."/>
      <w:lvlJc w:val="left"/>
      <w:pPr>
        <w:ind w:left="2880" w:hanging="360"/>
      </w:pPr>
    </w:lvl>
    <w:lvl w:ilvl="4" w:tplc="9D566118">
      <w:start w:val="1"/>
      <w:numFmt w:val="lowerLetter"/>
      <w:lvlText w:val="%5."/>
      <w:lvlJc w:val="left"/>
      <w:pPr>
        <w:ind w:left="3600" w:hanging="360"/>
      </w:pPr>
    </w:lvl>
    <w:lvl w:ilvl="5" w:tplc="5C686658">
      <w:start w:val="1"/>
      <w:numFmt w:val="lowerRoman"/>
      <w:lvlText w:val="%6."/>
      <w:lvlJc w:val="right"/>
      <w:pPr>
        <w:ind w:left="4320" w:hanging="180"/>
      </w:pPr>
    </w:lvl>
    <w:lvl w:ilvl="6" w:tplc="9E56C5C0">
      <w:start w:val="1"/>
      <w:numFmt w:val="decimal"/>
      <w:lvlText w:val="%7."/>
      <w:lvlJc w:val="left"/>
      <w:pPr>
        <w:ind w:left="5040" w:hanging="360"/>
      </w:pPr>
    </w:lvl>
    <w:lvl w:ilvl="7" w:tplc="1496127C">
      <w:start w:val="1"/>
      <w:numFmt w:val="lowerLetter"/>
      <w:lvlText w:val="%8."/>
      <w:lvlJc w:val="left"/>
      <w:pPr>
        <w:ind w:left="5760" w:hanging="360"/>
      </w:pPr>
    </w:lvl>
    <w:lvl w:ilvl="8" w:tplc="84ECDE86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7350B7"/>
    <w:multiLevelType w:val="hybridMultilevel"/>
    <w:tmpl w:val="BB006D20"/>
    <w:lvl w:ilvl="0" w:tplc="FA0662C0">
      <w:start w:val="1"/>
      <w:numFmt w:val="decimal"/>
      <w:lvlText w:val="%1."/>
      <w:lvlJc w:val="left"/>
      <w:pPr>
        <w:ind w:left="720" w:hanging="360"/>
      </w:pPr>
    </w:lvl>
    <w:lvl w:ilvl="1" w:tplc="DCF42F70">
      <w:start w:val="1"/>
      <w:numFmt w:val="lowerLetter"/>
      <w:lvlText w:val="%2."/>
      <w:lvlJc w:val="left"/>
      <w:pPr>
        <w:ind w:left="1440" w:hanging="360"/>
      </w:pPr>
    </w:lvl>
    <w:lvl w:ilvl="2" w:tplc="4D32D6B4">
      <w:start w:val="1"/>
      <w:numFmt w:val="lowerRoman"/>
      <w:lvlText w:val="%3."/>
      <w:lvlJc w:val="right"/>
      <w:pPr>
        <w:ind w:left="2160" w:hanging="180"/>
      </w:pPr>
    </w:lvl>
    <w:lvl w:ilvl="3" w:tplc="4A7E1DAC">
      <w:start w:val="1"/>
      <w:numFmt w:val="decimal"/>
      <w:lvlText w:val="%4."/>
      <w:lvlJc w:val="left"/>
      <w:pPr>
        <w:ind w:left="2880" w:hanging="360"/>
      </w:pPr>
    </w:lvl>
    <w:lvl w:ilvl="4" w:tplc="9D566118">
      <w:start w:val="1"/>
      <w:numFmt w:val="lowerLetter"/>
      <w:lvlText w:val="%5."/>
      <w:lvlJc w:val="left"/>
      <w:pPr>
        <w:ind w:left="3600" w:hanging="360"/>
      </w:pPr>
    </w:lvl>
    <w:lvl w:ilvl="5" w:tplc="5C686658">
      <w:start w:val="1"/>
      <w:numFmt w:val="lowerRoman"/>
      <w:lvlText w:val="%6."/>
      <w:lvlJc w:val="right"/>
      <w:pPr>
        <w:ind w:left="4320" w:hanging="180"/>
      </w:pPr>
    </w:lvl>
    <w:lvl w:ilvl="6" w:tplc="9E56C5C0">
      <w:start w:val="1"/>
      <w:numFmt w:val="decimal"/>
      <w:lvlText w:val="%7."/>
      <w:lvlJc w:val="left"/>
      <w:pPr>
        <w:ind w:left="5040" w:hanging="360"/>
      </w:pPr>
    </w:lvl>
    <w:lvl w:ilvl="7" w:tplc="1496127C">
      <w:start w:val="1"/>
      <w:numFmt w:val="lowerLetter"/>
      <w:lvlText w:val="%8."/>
      <w:lvlJc w:val="left"/>
      <w:pPr>
        <w:ind w:left="5760" w:hanging="360"/>
      </w:pPr>
    </w:lvl>
    <w:lvl w:ilvl="8" w:tplc="84ECDE86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45994C"/>
    <w:multiLevelType w:val="hybridMultilevel"/>
    <w:tmpl w:val="E95E7534"/>
    <w:lvl w:ilvl="0" w:tplc="BB228B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1A42C6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3CC6F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5E638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3C4BC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41EAF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876F3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04EB5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CA6E4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3F0E4B"/>
    <w:multiLevelType w:val="hybridMultilevel"/>
    <w:tmpl w:val="549C77A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923D9C"/>
    <w:multiLevelType w:val="hybridMultilevel"/>
    <w:tmpl w:val="B9AA2B20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5E12CF2C"/>
    <w:multiLevelType w:val="hybridMultilevel"/>
    <w:tmpl w:val="04B28A4A"/>
    <w:lvl w:ilvl="0" w:tplc="D97E7540">
      <w:start w:val="1"/>
      <w:numFmt w:val="decimal"/>
      <w:lvlText w:val="%1."/>
      <w:lvlJc w:val="left"/>
      <w:pPr>
        <w:ind w:left="720" w:hanging="360"/>
      </w:pPr>
    </w:lvl>
    <w:lvl w:ilvl="1" w:tplc="AF724480">
      <w:start w:val="1"/>
      <w:numFmt w:val="lowerLetter"/>
      <w:lvlText w:val="%2."/>
      <w:lvlJc w:val="left"/>
      <w:pPr>
        <w:ind w:left="1440" w:hanging="360"/>
      </w:pPr>
    </w:lvl>
    <w:lvl w:ilvl="2" w:tplc="4A60C5CA">
      <w:start w:val="1"/>
      <w:numFmt w:val="lowerRoman"/>
      <w:lvlText w:val="%3."/>
      <w:lvlJc w:val="right"/>
      <w:pPr>
        <w:ind w:left="2160" w:hanging="180"/>
      </w:pPr>
    </w:lvl>
    <w:lvl w:ilvl="3" w:tplc="751AC326">
      <w:start w:val="1"/>
      <w:numFmt w:val="decimal"/>
      <w:lvlText w:val="%4."/>
      <w:lvlJc w:val="left"/>
      <w:pPr>
        <w:ind w:left="2880" w:hanging="360"/>
      </w:pPr>
    </w:lvl>
    <w:lvl w:ilvl="4" w:tplc="2D7692F6">
      <w:start w:val="1"/>
      <w:numFmt w:val="lowerLetter"/>
      <w:lvlText w:val="%5."/>
      <w:lvlJc w:val="left"/>
      <w:pPr>
        <w:ind w:left="3600" w:hanging="360"/>
      </w:pPr>
    </w:lvl>
    <w:lvl w:ilvl="5" w:tplc="88301B08">
      <w:start w:val="1"/>
      <w:numFmt w:val="lowerRoman"/>
      <w:lvlText w:val="%6."/>
      <w:lvlJc w:val="right"/>
      <w:pPr>
        <w:ind w:left="4320" w:hanging="180"/>
      </w:pPr>
    </w:lvl>
    <w:lvl w:ilvl="6" w:tplc="76CE1BC8">
      <w:start w:val="1"/>
      <w:numFmt w:val="decimal"/>
      <w:lvlText w:val="%7."/>
      <w:lvlJc w:val="left"/>
      <w:pPr>
        <w:ind w:left="5040" w:hanging="360"/>
      </w:pPr>
    </w:lvl>
    <w:lvl w:ilvl="7" w:tplc="42507570">
      <w:start w:val="1"/>
      <w:numFmt w:val="lowerLetter"/>
      <w:lvlText w:val="%8."/>
      <w:lvlJc w:val="left"/>
      <w:pPr>
        <w:ind w:left="5760" w:hanging="360"/>
      </w:pPr>
    </w:lvl>
    <w:lvl w:ilvl="8" w:tplc="C3260EAE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C778D1"/>
    <w:multiLevelType w:val="hybridMultilevel"/>
    <w:tmpl w:val="BB006D20"/>
    <w:lvl w:ilvl="0" w:tplc="FA0662C0">
      <w:start w:val="1"/>
      <w:numFmt w:val="decimal"/>
      <w:lvlText w:val="%1."/>
      <w:lvlJc w:val="left"/>
      <w:pPr>
        <w:ind w:left="720" w:hanging="360"/>
      </w:pPr>
    </w:lvl>
    <w:lvl w:ilvl="1" w:tplc="DCF42F70">
      <w:start w:val="1"/>
      <w:numFmt w:val="lowerLetter"/>
      <w:lvlText w:val="%2."/>
      <w:lvlJc w:val="left"/>
      <w:pPr>
        <w:ind w:left="1440" w:hanging="360"/>
      </w:pPr>
    </w:lvl>
    <w:lvl w:ilvl="2" w:tplc="4D32D6B4">
      <w:start w:val="1"/>
      <w:numFmt w:val="lowerRoman"/>
      <w:lvlText w:val="%3."/>
      <w:lvlJc w:val="right"/>
      <w:pPr>
        <w:ind w:left="2160" w:hanging="180"/>
      </w:pPr>
    </w:lvl>
    <w:lvl w:ilvl="3" w:tplc="4A7E1DAC">
      <w:start w:val="1"/>
      <w:numFmt w:val="decimal"/>
      <w:lvlText w:val="%4."/>
      <w:lvlJc w:val="left"/>
      <w:pPr>
        <w:ind w:left="2880" w:hanging="360"/>
      </w:pPr>
    </w:lvl>
    <w:lvl w:ilvl="4" w:tplc="9D566118">
      <w:start w:val="1"/>
      <w:numFmt w:val="lowerLetter"/>
      <w:lvlText w:val="%5."/>
      <w:lvlJc w:val="left"/>
      <w:pPr>
        <w:ind w:left="3600" w:hanging="360"/>
      </w:pPr>
    </w:lvl>
    <w:lvl w:ilvl="5" w:tplc="5C686658">
      <w:start w:val="1"/>
      <w:numFmt w:val="lowerRoman"/>
      <w:lvlText w:val="%6."/>
      <w:lvlJc w:val="right"/>
      <w:pPr>
        <w:ind w:left="4320" w:hanging="180"/>
      </w:pPr>
    </w:lvl>
    <w:lvl w:ilvl="6" w:tplc="9E56C5C0">
      <w:start w:val="1"/>
      <w:numFmt w:val="decimal"/>
      <w:lvlText w:val="%7."/>
      <w:lvlJc w:val="left"/>
      <w:pPr>
        <w:ind w:left="5040" w:hanging="360"/>
      </w:pPr>
    </w:lvl>
    <w:lvl w:ilvl="7" w:tplc="1496127C">
      <w:start w:val="1"/>
      <w:numFmt w:val="lowerLetter"/>
      <w:lvlText w:val="%8."/>
      <w:lvlJc w:val="left"/>
      <w:pPr>
        <w:ind w:left="5760" w:hanging="360"/>
      </w:pPr>
    </w:lvl>
    <w:lvl w:ilvl="8" w:tplc="84ECDE86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896A1D"/>
    <w:multiLevelType w:val="hybridMultilevel"/>
    <w:tmpl w:val="D0665D14"/>
    <w:lvl w:ilvl="0" w:tplc="94203CB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7019D124"/>
    <w:multiLevelType w:val="hybridMultilevel"/>
    <w:tmpl w:val="F59AA0CC"/>
    <w:lvl w:ilvl="0" w:tplc="19E859D8">
      <w:start w:val="1"/>
      <w:numFmt w:val="decimal"/>
      <w:lvlText w:val="%1."/>
      <w:lvlJc w:val="left"/>
      <w:pPr>
        <w:ind w:left="720" w:hanging="360"/>
      </w:pPr>
    </w:lvl>
    <w:lvl w:ilvl="1" w:tplc="06D8F1F8">
      <w:start w:val="1"/>
      <w:numFmt w:val="lowerLetter"/>
      <w:lvlText w:val="%2."/>
      <w:lvlJc w:val="left"/>
      <w:pPr>
        <w:ind w:left="1440" w:hanging="360"/>
      </w:pPr>
    </w:lvl>
    <w:lvl w:ilvl="2" w:tplc="5FA849D0">
      <w:start w:val="1"/>
      <w:numFmt w:val="lowerRoman"/>
      <w:lvlText w:val="%3."/>
      <w:lvlJc w:val="right"/>
      <w:pPr>
        <w:ind w:left="2160" w:hanging="180"/>
      </w:pPr>
    </w:lvl>
    <w:lvl w:ilvl="3" w:tplc="2510454A">
      <w:start w:val="1"/>
      <w:numFmt w:val="decimal"/>
      <w:lvlText w:val="%4."/>
      <w:lvlJc w:val="left"/>
      <w:pPr>
        <w:ind w:left="2880" w:hanging="360"/>
      </w:pPr>
    </w:lvl>
    <w:lvl w:ilvl="4" w:tplc="A67A3BA6">
      <w:start w:val="1"/>
      <w:numFmt w:val="lowerLetter"/>
      <w:lvlText w:val="%5."/>
      <w:lvlJc w:val="left"/>
      <w:pPr>
        <w:ind w:left="3600" w:hanging="360"/>
      </w:pPr>
    </w:lvl>
    <w:lvl w:ilvl="5" w:tplc="A9DCD032">
      <w:start w:val="1"/>
      <w:numFmt w:val="lowerRoman"/>
      <w:lvlText w:val="%6."/>
      <w:lvlJc w:val="right"/>
      <w:pPr>
        <w:ind w:left="4320" w:hanging="180"/>
      </w:pPr>
    </w:lvl>
    <w:lvl w:ilvl="6" w:tplc="AD2C170E">
      <w:start w:val="1"/>
      <w:numFmt w:val="decimal"/>
      <w:lvlText w:val="%7."/>
      <w:lvlJc w:val="left"/>
      <w:pPr>
        <w:ind w:left="5040" w:hanging="360"/>
      </w:pPr>
    </w:lvl>
    <w:lvl w:ilvl="7" w:tplc="E7DA5360">
      <w:start w:val="1"/>
      <w:numFmt w:val="lowerLetter"/>
      <w:lvlText w:val="%8."/>
      <w:lvlJc w:val="left"/>
      <w:pPr>
        <w:ind w:left="5760" w:hanging="360"/>
      </w:pPr>
    </w:lvl>
    <w:lvl w:ilvl="8" w:tplc="E00CE38A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3B0B78"/>
    <w:multiLevelType w:val="hybridMultilevel"/>
    <w:tmpl w:val="435A5F0C"/>
    <w:lvl w:ilvl="0" w:tplc="E75A2BB4">
      <w:start w:val="1"/>
      <w:numFmt w:val="decimal"/>
      <w:lvlText w:val="%1."/>
      <w:lvlJc w:val="left"/>
      <w:pPr>
        <w:ind w:left="720" w:hanging="360"/>
      </w:pPr>
    </w:lvl>
    <w:lvl w:ilvl="1" w:tplc="0DBAF216">
      <w:start w:val="1"/>
      <w:numFmt w:val="lowerLetter"/>
      <w:lvlText w:val="%2."/>
      <w:lvlJc w:val="left"/>
      <w:pPr>
        <w:ind w:left="1440" w:hanging="360"/>
      </w:pPr>
    </w:lvl>
    <w:lvl w:ilvl="2" w:tplc="D46CEC10">
      <w:start w:val="1"/>
      <w:numFmt w:val="lowerRoman"/>
      <w:lvlText w:val="%3."/>
      <w:lvlJc w:val="right"/>
      <w:pPr>
        <w:ind w:left="2160" w:hanging="180"/>
      </w:pPr>
    </w:lvl>
    <w:lvl w:ilvl="3" w:tplc="B656A370">
      <w:start w:val="1"/>
      <w:numFmt w:val="decimal"/>
      <w:lvlText w:val="%4."/>
      <w:lvlJc w:val="left"/>
      <w:pPr>
        <w:ind w:left="2880" w:hanging="360"/>
      </w:pPr>
    </w:lvl>
    <w:lvl w:ilvl="4" w:tplc="A34ABFB2">
      <w:start w:val="1"/>
      <w:numFmt w:val="lowerLetter"/>
      <w:lvlText w:val="%5."/>
      <w:lvlJc w:val="left"/>
      <w:pPr>
        <w:ind w:left="3600" w:hanging="360"/>
      </w:pPr>
    </w:lvl>
    <w:lvl w:ilvl="5" w:tplc="8688755A">
      <w:start w:val="1"/>
      <w:numFmt w:val="lowerRoman"/>
      <w:lvlText w:val="%6."/>
      <w:lvlJc w:val="right"/>
      <w:pPr>
        <w:ind w:left="4320" w:hanging="180"/>
      </w:pPr>
    </w:lvl>
    <w:lvl w:ilvl="6" w:tplc="79A2C23C">
      <w:start w:val="1"/>
      <w:numFmt w:val="decimal"/>
      <w:lvlText w:val="%7."/>
      <w:lvlJc w:val="left"/>
      <w:pPr>
        <w:ind w:left="5040" w:hanging="360"/>
      </w:pPr>
    </w:lvl>
    <w:lvl w:ilvl="7" w:tplc="E82C9A58">
      <w:start w:val="1"/>
      <w:numFmt w:val="lowerLetter"/>
      <w:lvlText w:val="%8."/>
      <w:lvlJc w:val="left"/>
      <w:pPr>
        <w:ind w:left="5760" w:hanging="360"/>
      </w:pPr>
    </w:lvl>
    <w:lvl w:ilvl="8" w:tplc="967A62CC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3263DC"/>
    <w:multiLevelType w:val="hybridMultilevel"/>
    <w:tmpl w:val="B6D0C040"/>
    <w:lvl w:ilvl="0" w:tplc="DE8AD5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0AE5D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EC2C8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D6AC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D5259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B284F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E2A1E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8EE27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A083B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B35860"/>
    <w:multiLevelType w:val="hybridMultilevel"/>
    <w:tmpl w:val="B066BF1A"/>
    <w:lvl w:ilvl="0" w:tplc="E21E3978">
      <w:start w:val="1"/>
      <w:numFmt w:val="decimal"/>
      <w:lvlText w:val="%1."/>
      <w:lvlJc w:val="left"/>
      <w:pPr>
        <w:ind w:left="720" w:hanging="360"/>
      </w:pPr>
    </w:lvl>
    <w:lvl w:ilvl="1" w:tplc="192288F8">
      <w:start w:val="1"/>
      <w:numFmt w:val="lowerLetter"/>
      <w:lvlText w:val="%2."/>
      <w:lvlJc w:val="left"/>
      <w:pPr>
        <w:ind w:left="1440" w:hanging="360"/>
      </w:pPr>
    </w:lvl>
    <w:lvl w:ilvl="2" w:tplc="013495AC">
      <w:start w:val="1"/>
      <w:numFmt w:val="lowerRoman"/>
      <w:lvlText w:val="%3."/>
      <w:lvlJc w:val="right"/>
      <w:pPr>
        <w:ind w:left="2160" w:hanging="180"/>
      </w:pPr>
    </w:lvl>
    <w:lvl w:ilvl="3" w:tplc="9260FE6A">
      <w:start w:val="1"/>
      <w:numFmt w:val="decimal"/>
      <w:lvlText w:val="%4."/>
      <w:lvlJc w:val="left"/>
      <w:pPr>
        <w:ind w:left="2880" w:hanging="360"/>
      </w:pPr>
    </w:lvl>
    <w:lvl w:ilvl="4" w:tplc="BA68D0D8">
      <w:start w:val="1"/>
      <w:numFmt w:val="lowerLetter"/>
      <w:lvlText w:val="%5."/>
      <w:lvlJc w:val="left"/>
      <w:pPr>
        <w:ind w:left="3600" w:hanging="360"/>
      </w:pPr>
    </w:lvl>
    <w:lvl w:ilvl="5" w:tplc="813091E2">
      <w:start w:val="1"/>
      <w:numFmt w:val="lowerRoman"/>
      <w:lvlText w:val="%6."/>
      <w:lvlJc w:val="right"/>
      <w:pPr>
        <w:ind w:left="4320" w:hanging="180"/>
      </w:pPr>
    </w:lvl>
    <w:lvl w:ilvl="6" w:tplc="26BC41AC">
      <w:start w:val="1"/>
      <w:numFmt w:val="decimal"/>
      <w:lvlText w:val="%7."/>
      <w:lvlJc w:val="left"/>
      <w:pPr>
        <w:ind w:left="5040" w:hanging="360"/>
      </w:pPr>
    </w:lvl>
    <w:lvl w:ilvl="7" w:tplc="EB36278A">
      <w:start w:val="1"/>
      <w:numFmt w:val="lowerLetter"/>
      <w:lvlText w:val="%8."/>
      <w:lvlJc w:val="left"/>
      <w:pPr>
        <w:ind w:left="5760" w:hanging="360"/>
      </w:pPr>
    </w:lvl>
    <w:lvl w:ilvl="8" w:tplc="2466BAA2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1"/>
  </w:num>
  <w:num w:numId="3">
    <w:abstractNumId w:val="1"/>
  </w:num>
  <w:num w:numId="4">
    <w:abstractNumId w:val="22"/>
  </w:num>
  <w:num w:numId="5">
    <w:abstractNumId w:val="6"/>
  </w:num>
  <w:num w:numId="6">
    <w:abstractNumId w:val="23"/>
  </w:num>
  <w:num w:numId="7">
    <w:abstractNumId w:val="0"/>
  </w:num>
  <w:num w:numId="8">
    <w:abstractNumId w:val="25"/>
  </w:num>
  <w:num w:numId="9">
    <w:abstractNumId w:val="5"/>
  </w:num>
  <w:num w:numId="10">
    <w:abstractNumId w:val="24"/>
  </w:num>
  <w:num w:numId="11">
    <w:abstractNumId w:val="16"/>
  </w:num>
  <w:num w:numId="12">
    <w:abstractNumId w:val="19"/>
  </w:num>
  <w:num w:numId="13">
    <w:abstractNumId w:val="9"/>
  </w:num>
  <w:num w:numId="14">
    <w:abstractNumId w:val="4"/>
  </w:num>
  <w:num w:numId="15">
    <w:abstractNumId w:val="7"/>
  </w:num>
  <w:num w:numId="16">
    <w:abstractNumId w:val="14"/>
  </w:num>
  <w:num w:numId="17">
    <w:abstractNumId w:val="3"/>
  </w:num>
  <w:num w:numId="18">
    <w:abstractNumId w:val="17"/>
  </w:num>
  <w:num w:numId="19">
    <w:abstractNumId w:val="15"/>
  </w:num>
  <w:num w:numId="20">
    <w:abstractNumId w:val="13"/>
  </w:num>
  <w:num w:numId="21">
    <w:abstractNumId w:val="10"/>
  </w:num>
  <w:num w:numId="22">
    <w:abstractNumId w:val="20"/>
  </w:num>
  <w:num w:numId="23">
    <w:abstractNumId w:val="2"/>
  </w:num>
  <w:num w:numId="24">
    <w:abstractNumId w:val="8"/>
  </w:num>
  <w:num w:numId="25">
    <w:abstractNumId w:val="18"/>
  </w:num>
  <w:num w:numId="2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7IwMze3NLSwMDU2MjVR0lEKTi0uzszPAykwNK4FAKKKKcMtAAAA"/>
  </w:docVars>
  <w:rsids>
    <w:rsidRoot w:val="400E6637"/>
    <w:rsid w:val="000766C0"/>
    <w:rsid w:val="000E1750"/>
    <w:rsid w:val="00106E04"/>
    <w:rsid w:val="0012058E"/>
    <w:rsid w:val="00192A9D"/>
    <w:rsid w:val="001E3DE6"/>
    <w:rsid w:val="0020479F"/>
    <w:rsid w:val="00241608"/>
    <w:rsid w:val="00244A99"/>
    <w:rsid w:val="002540AF"/>
    <w:rsid w:val="002610CD"/>
    <w:rsid w:val="00274CE2"/>
    <w:rsid w:val="0030568C"/>
    <w:rsid w:val="003474D9"/>
    <w:rsid w:val="00377F7C"/>
    <w:rsid w:val="003C37B7"/>
    <w:rsid w:val="003D0F55"/>
    <w:rsid w:val="003E3622"/>
    <w:rsid w:val="003F7B2D"/>
    <w:rsid w:val="004108C3"/>
    <w:rsid w:val="0041288D"/>
    <w:rsid w:val="0043172F"/>
    <w:rsid w:val="0044096B"/>
    <w:rsid w:val="004437B6"/>
    <w:rsid w:val="004635A4"/>
    <w:rsid w:val="004B6CA5"/>
    <w:rsid w:val="004D1151"/>
    <w:rsid w:val="004D71F8"/>
    <w:rsid w:val="004E6264"/>
    <w:rsid w:val="004E6A0E"/>
    <w:rsid w:val="005151F2"/>
    <w:rsid w:val="005D526D"/>
    <w:rsid w:val="005F433F"/>
    <w:rsid w:val="0060290F"/>
    <w:rsid w:val="00652B5B"/>
    <w:rsid w:val="006B0DDC"/>
    <w:rsid w:val="006E5F70"/>
    <w:rsid w:val="0078BAA2"/>
    <w:rsid w:val="007E5DB8"/>
    <w:rsid w:val="007F60EA"/>
    <w:rsid w:val="00902A89"/>
    <w:rsid w:val="00956879"/>
    <w:rsid w:val="00965CA5"/>
    <w:rsid w:val="009A7BA0"/>
    <w:rsid w:val="00A069B3"/>
    <w:rsid w:val="00A178A2"/>
    <w:rsid w:val="00A95580"/>
    <w:rsid w:val="00AA51F4"/>
    <w:rsid w:val="00B56DB0"/>
    <w:rsid w:val="00B58EB1"/>
    <w:rsid w:val="00B97AB8"/>
    <w:rsid w:val="00BB274E"/>
    <w:rsid w:val="00BC76DF"/>
    <w:rsid w:val="00BF5075"/>
    <w:rsid w:val="00C22AD7"/>
    <w:rsid w:val="00C76C67"/>
    <w:rsid w:val="00CA5802"/>
    <w:rsid w:val="00CF5C03"/>
    <w:rsid w:val="00D23F3A"/>
    <w:rsid w:val="00D517B0"/>
    <w:rsid w:val="00D53C93"/>
    <w:rsid w:val="00D555CF"/>
    <w:rsid w:val="00D76804"/>
    <w:rsid w:val="00D82466"/>
    <w:rsid w:val="00D955AC"/>
    <w:rsid w:val="00DA06D2"/>
    <w:rsid w:val="00DB1074"/>
    <w:rsid w:val="00DF0891"/>
    <w:rsid w:val="00DF5343"/>
    <w:rsid w:val="00E52FF0"/>
    <w:rsid w:val="00EA1A97"/>
    <w:rsid w:val="00EB3FD7"/>
    <w:rsid w:val="00EC0D10"/>
    <w:rsid w:val="00EC2E03"/>
    <w:rsid w:val="00F0439F"/>
    <w:rsid w:val="00F50089"/>
    <w:rsid w:val="00F74907"/>
    <w:rsid w:val="00F819DB"/>
    <w:rsid w:val="00F825C9"/>
    <w:rsid w:val="00FA1E41"/>
    <w:rsid w:val="01AC3E65"/>
    <w:rsid w:val="01B826FF"/>
    <w:rsid w:val="0311B8D0"/>
    <w:rsid w:val="03480EC6"/>
    <w:rsid w:val="06722446"/>
    <w:rsid w:val="06E5983E"/>
    <w:rsid w:val="07815DEB"/>
    <w:rsid w:val="08ABA012"/>
    <w:rsid w:val="0A6ADFEC"/>
    <w:rsid w:val="0A7B2AFB"/>
    <w:rsid w:val="0AC9A724"/>
    <w:rsid w:val="0AF67774"/>
    <w:rsid w:val="0B79A218"/>
    <w:rsid w:val="0E0E8CAD"/>
    <w:rsid w:val="11DDF209"/>
    <w:rsid w:val="122A2CF8"/>
    <w:rsid w:val="12C995A0"/>
    <w:rsid w:val="1344BDAE"/>
    <w:rsid w:val="14FD32F8"/>
    <w:rsid w:val="17706DE8"/>
    <w:rsid w:val="1777223E"/>
    <w:rsid w:val="17BC64F3"/>
    <w:rsid w:val="17C5A652"/>
    <w:rsid w:val="1987E64A"/>
    <w:rsid w:val="1B35DAAD"/>
    <w:rsid w:val="1DD0DD0D"/>
    <w:rsid w:val="1E685D47"/>
    <w:rsid w:val="1E71AE56"/>
    <w:rsid w:val="1F2D095E"/>
    <w:rsid w:val="1F847827"/>
    <w:rsid w:val="1F8EF04B"/>
    <w:rsid w:val="2053FCF3"/>
    <w:rsid w:val="21641087"/>
    <w:rsid w:val="217D38E4"/>
    <w:rsid w:val="21A70F38"/>
    <w:rsid w:val="22D9A1FC"/>
    <w:rsid w:val="266965EB"/>
    <w:rsid w:val="27AD131F"/>
    <w:rsid w:val="27ADDFF8"/>
    <w:rsid w:val="27D3520B"/>
    <w:rsid w:val="291D4D3F"/>
    <w:rsid w:val="29383B09"/>
    <w:rsid w:val="293DF1ED"/>
    <w:rsid w:val="2A8DE00B"/>
    <w:rsid w:val="2ACB8B84"/>
    <w:rsid w:val="2C675BE5"/>
    <w:rsid w:val="2E48B701"/>
    <w:rsid w:val="2E6666E1"/>
    <w:rsid w:val="2EADF8F2"/>
    <w:rsid w:val="2FC002DA"/>
    <w:rsid w:val="3175CD30"/>
    <w:rsid w:val="3175EE7F"/>
    <w:rsid w:val="31CFCE9F"/>
    <w:rsid w:val="33038DFD"/>
    <w:rsid w:val="349AECC6"/>
    <w:rsid w:val="361C431F"/>
    <w:rsid w:val="3797C7F9"/>
    <w:rsid w:val="38D20A82"/>
    <w:rsid w:val="39B709AC"/>
    <w:rsid w:val="3A132073"/>
    <w:rsid w:val="3BD701BB"/>
    <w:rsid w:val="3C03B450"/>
    <w:rsid w:val="3DE16DF5"/>
    <w:rsid w:val="3E213D96"/>
    <w:rsid w:val="3F0D1303"/>
    <w:rsid w:val="3F3E152E"/>
    <w:rsid w:val="3F3E6D1E"/>
    <w:rsid w:val="3F885105"/>
    <w:rsid w:val="3FD8A19D"/>
    <w:rsid w:val="400E6637"/>
    <w:rsid w:val="40BF77DD"/>
    <w:rsid w:val="41471D1C"/>
    <w:rsid w:val="41671522"/>
    <w:rsid w:val="41BE4BE0"/>
    <w:rsid w:val="46D58208"/>
    <w:rsid w:val="4BCD0224"/>
    <w:rsid w:val="4D507471"/>
    <w:rsid w:val="4DF8918F"/>
    <w:rsid w:val="4E5CC544"/>
    <w:rsid w:val="5016F9C0"/>
    <w:rsid w:val="50A07347"/>
    <w:rsid w:val="51289DE4"/>
    <w:rsid w:val="52EBAEAE"/>
    <w:rsid w:val="53001E59"/>
    <w:rsid w:val="558F7444"/>
    <w:rsid w:val="57434CC7"/>
    <w:rsid w:val="5E2150F6"/>
    <w:rsid w:val="5E50B960"/>
    <w:rsid w:val="6158F1B8"/>
    <w:rsid w:val="61C032FA"/>
    <w:rsid w:val="62FCAA87"/>
    <w:rsid w:val="6490927A"/>
    <w:rsid w:val="6664A2CA"/>
    <w:rsid w:val="6AA79BD5"/>
    <w:rsid w:val="6BEBA38F"/>
    <w:rsid w:val="6DD09F9B"/>
    <w:rsid w:val="6FCBC1A4"/>
    <w:rsid w:val="6FCD17A0"/>
    <w:rsid w:val="70584569"/>
    <w:rsid w:val="75905AC6"/>
    <w:rsid w:val="76393049"/>
    <w:rsid w:val="7831F4F9"/>
    <w:rsid w:val="79270B67"/>
    <w:rsid w:val="7BF0925E"/>
    <w:rsid w:val="7CA15453"/>
    <w:rsid w:val="7D5ECF1E"/>
    <w:rsid w:val="7F283320"/>
    <w:rsid w:val="7FEA4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0E6637"/>
  <w15:chartTrackingRefBased/>
  <w15:docId w15:val="{A20D756E-D6CD-40F8-A04B-7E9CB0F0C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766C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766C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character" w:customStyle="1" w:styleId="normaltextrun">
    <w:name w:val="normaltextrun"/>
    <w:basedOn w:val="Domylnaczcionkaakapitu"/>
    <w:uiPriority w:val="1"/>
    <w:rsid w:val="2FC002DA"/>
  </w:style>
  <w:style w:type="character" w:customStyle="1" w:styleId="Nagwek1Znak">
    <w:name w:val="Nagłówek 1 Znak"/>
    <w:basedOn w:val="Domylnaczcionkaakapitu"/>
    <w:link w:val="Nagwek1"/>
    <w:uiPriority w:val="9"/>
    <w:rsid w:val="000766C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0766C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97A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7AB8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F5C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F5C03"/>
  </w:style>
  <w:style w:type="paragraph" w:styleId="Stopka">
    <w:name w:val="footer"/>
    <w:basedOn w:val="Normalny"/>
    <w:link w:val="StopkaZnak"/>
    <w:uiPriority w:val="99"/>
    <w:unhideWhenUsed/>
    <w:rsid w:val="00CF5C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F5C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252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7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1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3c7a6c1-13d4-4ed5-bb47-3ff2db6cad8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309950A6D51142BAA3B3594C4F6D6F" ma:contentTypeVersion="14" ma:contentTypeDescription="Create a new document." ma:contentTypeScope="" ma:versionID="9131569a5d80712bf1b9a53f85a2631d">
  <xsd:schema xmlns:xsd="http://www.w3.org/2001/XMLSchema" xmlns:xs="http://www.w3.org/2001/XMLSchema" xmlns:p="http://schemas.microsoft.com/office/2006/metadata/properties" xmlns:ns3="e3c7a6c1-13d4-4ed5-bb47-3ff2db6cad8e" xmlns:ns4="35e3fa00-b968-462d-bf0f-fbd2bd0fa428" targetNamespace="http://schemas.microsoft.com/office/2006/metadata/properties" ma:root="true" ma:fieldsID="5c5d90cfe68751ca2564336003f97b32" ns3:_="" ns4:_="">
    <xsd:import namespace="e3c7a6c1-13d4-4ed5-bb47-3ff2db6cad8e"/>
    <xsd:import namespace="35e3fa00-b968-462d-bf0f-fbd2bd0fa42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c7a6c1-13d4-4ed5-bb47-3ff2db6cad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e3fa00-b968-462d-bf0f-fbd2bd0fa42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807CC2-5A73-4E21-B4DF-BA140170926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C18FE02-896E-4F95-A1E0-A0D7A2D65BE5}">
  <ds:schemaRefs>
    <ds:schemaRef ds:uri="http://schemas.microsoft.com/office/2006/metadata/properties"/>
    <ds:schemaRef ds:uri="http://schemas.microsoft.com/office/infopath/2007/PartnerControls"/>
    <ds:schemaRef ds:uri="e3c7a6c1-13d4-4ed5-bb47-3ff2db6cad8e"/>
  </ds:schemaRefs>
</ds:datastoreItem>
</file>

<file path=customXml/itemProps3.xml><?xml version="1.0" encoding="utf-8"?>
<ds:datastoreItem xmlns:ds="http://schemas.openxmlformats.org/officeDocument/2006/customXml" ds:itemID="{0E20C729-BF46-4255-BBF3-250FF5C620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c7a6c1-13d4-4ed5-bb47-3ff2db6cad8e"/>
    <ds:schemaRef ds:uri="35e3fa00-b968-462d-bf0f-fbd2bd0fa4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B56E573-1582-4CFD-9F67-763197B530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541</Words>
  <Characters>3250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Hajduk</dc:creator>
  <cp:keywords/>
  <dc:description/>
  <cp:lastModifiedBy>Katarzyna Wyszkowska</cp:lastModifiedBy>
  <cp:revision>2</cp:revision>
  <dcterms:created xsi:type="dcterms:W3CDTF">2026-07-10T13:50:00Z</dcterms:created>
  <dcterms:modified xsi:type="dcterms:W3CDTF">2026-07-10T13:50:00Z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0x01010037309950A6D51142BAA3B3594C4F6D6F</vt:lpwstr>
  </property>
</Properties>
</file>